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1F" w:rsidRPr="00CF591A" w:rsidRDefault="00552C1F" w:rsidP="00552C1F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</w:pPr>
      <w:proofErr w:type="gramStart"/>
      <w:r w:rsidRPr="00CF591A"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  <w:t>الجمهورية</w:t>
      </w:r>
      <w:proofErr w:type="gramEnd"/>
      <w:r w:rsidRPr="00CF591A"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  <w:t xml:space="preserve"> التونسية</w:t>
      </w:r>
    </w:p>
    <w:p w:rsidR="00552C1F" w:rsidRPr="00CF591A" w:rsidRDefault="00552C1F" w:rsidP="00552C1F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</w:pPr>
      <w:proofErr w:type="gramStart"/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رئاسة</w:t>
      </w:r>
      <w:proofErr w:type="gramEnd"/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 xml:space="preserve"> الحكومة</w:t>
      </w:r>
    </w:p>
    <w:p w:rsidR="00552C1F" w:rsidRPr="00CF591A" w:rsidRDefault="00552C1F" w:rsidP="00552C1F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</w:pPr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--*--</w:t>
      </w:r>
    </w:p>
    <w:p w:rsidR="00552C1F" w:rsidRPr="00CF591A" w:rsidRDefault="00552C1F" w:rsidP="00552C1F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color w:val="000000" w:themeColor="text1"/>
          <w:sz w:val="18"/>
          <w:szCs w:val="24"/>
          <w:lang w:eastAsia="fr-FR"/>
        </w:rPr>
      </w:pPr>
      <w:proofErr w:type="gramStart"/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مصالح</w:t>
      </w:r>
      <w:proofErr w:type="gramEnd"/>
      <w:r w:rsidR="00163B42">
        <w:rPr>
          <w:rFonts w:eastAsia="Times New Roman" w:cs="Arabic Transparent"/>
          <w:color w:val="000000" w:themeColor="text1"/>
          <w:sz w:val="18"/>
          <w:szCs w:val="24"/>
          <w:lang w:eastAsia="fr-FR"/>
        </w:rPr>
        <w:t xml:space="preserve"> </w:t>
      </w:r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 w:bidi="ar-TN"/>
        </w:rPr>
        <w:t>ال</w:t>
      </w:r>
      <w:r w:rsidRPr="00CF591A"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  <w:t>وزير</w:t>
      </w:r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ة</w:t>
      </w:r>
      <w:r w:rsidRPr="00CF591A"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  <w:t xml:space="preserve"> لدى رئيس الحكومة </w:t>
      </w:r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ال</w:t>
      </w:r>
      <w:r w:rsidRPr="00CF591A"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  <w:t>مكلف</w:t>
      </w:r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ة</w:t>
      </w:r>
      <w:r w:rsidRPr="00CF591A"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  <w:t xml:space="preserve"> بالوظيفة العمومية </w:t>
      </w:r>
    </w:p>
    <w:p w:rsidR="00552C1F" w:rsidRPr="00CF591A" w:rsidRDefault="00552C1F" w:rsidP="00552C1F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</w:pPr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--*--</w:t>
      </w:r>
    </w:p>
    <w:p w:rsidR="00552C1F" w:rsidRPr="00CF591A" w:rsidRDefault="00552C1F" w:rsidP="00552C1F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color w:val="000000" w:themeColor="text1"/>
          <w:rtl/>
          <w:lang w:eastAsia="fr-FR"/>
        </w:rPr>
      </w:pPr>
      <w:proofErr w:type="gramStart"/>
      <w:r w:rsidRPr="00CF591A">
        <w:rPr>
          <w:rFonts w:eastAsia="Times New Roman" w:cs="Arabic Transparent" w:hint="cs"/>
          <w:color w:val="000000" w:themeColor="text1"/>
          <w:rtl/>
          <w:lang w:eastAsia="fr-FR"/>
        </w:rPr>
        <w:t>وحدة</w:t>
      </w:r>
      <w:proofErr w:type="gramEnd"/>
      <w:r w:rsidRPr="00CF591A">
        <w:rPr>
          <w:rFonts w:eastAsia="Times New Roman" w:cs="Arabic Transparent" w:hint="cs"/>
          <w:color w:val="000000" w:themeColor="text1"/>
          <w:rtl/>
          <w:lang w:eastAsia="fr-FR"/>
        </w:rPr>
        <w:t xml:space="preserve"> الإدارة الإلكترونية</w:t>
      </w:r>
    </w:p>
    <w:p w:rsidR="00552C1F" w:rsidRPr="00CF591A" w:rsidRDefault="00552C1F" w:rsidP="00552C1F">
      <w:pPr>
        <w:bidi/>
        <w:ind w:left="-567"/>
        <w:rPr>
          <w:color w:val="000000" w:themeColor="text1"/>
          <w:sz w:val="14"/>
          <w:szCs w:val="14"/>
          <w:rtl/>
          <w:lang w:bidi="ar-TN"/>
        </w:rPr>
      </w:pPr>
    </w:p>
    <w:p w:rsidR="0069429C" w:rsidRPr="0069429C" w:rsidRDefault="000B57DA" w:rsidP="000B57DA">
      <w:pPr>
        <w:bidi/>
        <w:spacing w:after="160" w:line="259" w:lineRule="auto"/>
        <w:jc w:val="center"/>
        <w:rPr>
          <w:rFonts w:ascii="Arial" w:eastAsia="Calibri" w:hAnsi="Arial" w:cs="Arial"/>
          <w:b/>
          <w:bCs/>
          <w:color w:val="2F5496"/>
          <w:sz w:val="32"/>
          <w:szCs w:val="32"/>
          <w:rtl/>
        </w:rPr>
      </w:pPr>
      <w:r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>القائمة الكاملة</w:t>
      </w:r>
      <w:r w:rsidR="0069429C" w:rsidRPr="0069429C"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 xml:space="preserve"> </w:t>
      </w:r>
      <w:r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>للمقترحات</w:t>
      </w:r>
      <w:r w:rsidR="0069429C" w:rsidRPr="0069429C"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 xml:space="preserve"> الممكن إدراجها ضمن الصيغة الأولية لخطة العمل الرابعة</w:t>
      </w:r>
      <w:r w:rsidR="0069429C" w:rsidRPr="0069429C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</w:t>
      </w:r>
      <w:r w:rsidR="0069429C" w:rsidRPr="0069429C"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>لشراكة الحكومة المفتوحة</w:t>
      </w:r>
    </w:p>
    <w:p w:rsidR="0069429C" w:rsidRPr="0069429C" w:rsidRDefault="0069429C" w:rsidP="0069429C">
      <w:pPr>
        <w:bidi/>
        <w:spacing w:after="160" w:line="259" w:lineRule="auto"/>
        <w:jc w:val="center"/>
        <w:rPr>
          <w:rFonts w:ascii="Arial" w:eastAsia="Calibri" w:hAnsi="Arial" w:cs="Arial"/>
          <w:b/>
          <w:bCs/>
          <w:color w:val="2F5496"/>
          <w:sz w:val="32"/>
          <w:szCs w:val="32"/>
          <w:rtl/>
        </w:rPr>
      </w:pPr>
      <w:r w:rsidRPr="0069429C"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>***</w:t>
      </w:r>
    </w:p>
    <w:p w:rsidR="0069429C" w:rsidRPr="000B57DA" w:rsidRDefault="0069429C" w:rsidP="000B57DA">
      <w:pPr>
        <w:bidi/>
        <w:spacing w:after="160" w:line="259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</w:rPr>
      </w:pPr>
      <w:r w:rsidRPr="000B57DA"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 xml:space="preserve">محور </w:t>
      </w:r>
      <w:proofErr w:type="spellStart"/>
      <w:r w:rsidR="000B57DA" w:rsidRPr="000B57DA"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>رقمنة</w:t>
      </w:r>
      <w:proofErr w:type="spellEnd"/>
      <w:r w:rsidR="000B57DA" w:rsidRPr="000B57DA"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 xml:space="preserve"> الخدمات الإداريّة</w:t>
      </w:r>
    </w:p>
    <w:p w:rsidR="0069429C" w:rsidRPr="0069429C" w:rsidRDefault="0069429C" w:rsidP="0069429C">
      <w:pPr>
        <w:bidi/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10276" w:type="dxa"/>
        <w:jc w:val="center"/>
        <w:tblInd w:w="4138" w:type="dxa"/>
        <w:tblLook w:val="04A0" w:firstRow="1" w:lastRow="0" w:firstColumn="1" w:lastColumn="0" w:noHBand="0" w:noVBand="1"/>
      </w:tblPr>
      <w:tblGrid>
        <w:gridCol w:w="1169"/>
        <w:gridCol w:w="9107"/>
      </w:tblGrid>
      <w:tr w:rsidR="000B57DA" w:rsidRPr="000B57DA" w:rsidTr="00916D0B">
        <w:trPr>
          <w:trHeight w:val="491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استغلال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تطبيقة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</w:rPr>
              <w:t>GED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"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</w:rPr>
              <w:t>Gestion Electronique des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</w:rPr>
              <w:t>Documents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" في جل الادارات والاستغناء عن الوثائق الورقية</w:t>
            </w:r>
          </w:p>
        </w:tc>
      </w:tr>
      <w:tr w:rsidR="000B57DA" w:rsidRPr="000B57DA" w:rsidTr="00916D0B">
        <w:trPr>
          <w:trHeight w:val="271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ايداع رخص البناء على الخط</w:t>
            </w:r>
          </w:p>
        </w:tc>
      </w:tr>
      <w:tr w:rsidR="000B57DA" w:rsidRPr="000B57DA" w:rsidTr="00916D0B">
        <w:trPr>
          <w:trHeight w:val="412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ارساء العمل عن بعد في الا دارة</w:t>
            </w:r>
          </w:p>
        </w:tc>
      </w:tr>
      <w:tr w:rsidR="000B57DA" w:rsidRPr="000B57DA" w:rsidTr="00916D0B">
        <w:trPr>
          <w:trHeight w:val="549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إعتماد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عمليات الإصغاء للمواطن من خلال سبر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الأراء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للتعرف على حاجياته وتطلعاته ومقترحاته مع التقييم اللاحق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بإعتماد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 نفس الطريقة</w:t>
            </w:r>
          </w:p>
        </w:tc>
      </w:tr>
      <w:tr w:rsidR="000B57DA" w:rsidRPr="000B57DA" w:rsidTr="00916D0B">
        <w:trPr>
          <w:trHeight w:val="619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رقمها الخدمات الادارية والتراخيص وكذلك منظومة الضبط لان اول فساد على مستوى مكاتب الضبط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ولكننى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كافة الصفقات والاستشارات العمومية </w:t>
            </w:r>
          </w:p>
        </w:tc>
      </w:tr>
      <w:tr w:rsidR="000B57DA" w:rsidRPr="000B57DA" w:rsidTr="00916D0B">
        <w:trPr>
          <w:trHeight w:val="333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</w:rPr>
              <w:t>Paiement des taxes locales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. </w:t>
            </w:r>
          </w:p>
        </w:tc>
      </w:tr>
      <w:tr w:rsidR="000B57DA" w:rsidRPr="000B57DA" w:rsidTr="00916D0B">
        <w:trPr>
          <w:trHeight w:val="427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تعميم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الرقمنة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على جميع المنشئات العمومية   </w:t>
            </w:r>
          </w:p>
        </w:tc>
      </w:tr>
      <w:tr w:rsidR="000B57DA" w:rsidRPr="000B57DA" w:rsidTr="00916D0B">
        <w:trPr>
          <w:trHeight w:val="779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رقمنة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الخدمة المتعلقة بالحصول على مضمون الولادة بصفة الكترونية وحذف اجراءات النسخ المطابقة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للاصل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او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رقمنتها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في بعض الوثائق</w:t>
            </w:r>
          </w:p>
        </w:tc>
      </w:tr>
      <w:tr w:rsidR="000B57DA" w:rsidRPr="000B57DA" w:rsidTr="00916D0B">
        <w:trPr>
          <w:trHeight w:val="348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رقمنة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الخدمة المتعلقة بالحصول على رخصة بناء</w:t>
            </w:r>
          </w:p>
        </w:tc>
      </w:tr>
      <w:tr w:rsidR="000B57DA" w:rsidRPr="000B57DA" w:rsidTr="00916D0B">
        <w:trPr>
          <w:trHeight w:val="343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الخلاص عبر </w:t>
            </w:r>
            <w:proofErr w:type="gram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الجوال</w:t>
            </w:r>
            <w:proofErr w:type="gramEnd"/>
          </w:p>
        </w:tc>
      </w:tr>
      <w:tr w:rsidR="000B57DA" w:rsidRPr="000B57DA" w:rsidTr="00916D0B">
        <w:trPr>
          <w:trHeight w:val="628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مرافقة بعض الوزارات في تحسين مواقع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الواب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الخاصة بها و إدراج رابط يمكن من الدخول إلى الخدمات التي ايديها على الخط خاصة الخدمات التي فيها طلب مكثف مثال دفع الفواتير و حث المواطنين على استعمالها</w:t>
            </w:r>
          </w:p>
        </w:tc>
      </w:tr>
      <w:tr w:rsidR="000B57DA" w:rsidRPr="000B57DA" w:rsidTr="00916D0B">
        <w:trPr>
          <w:trHeight w:val="489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تطوير مواقع ابواب البلديات و الولايات والعمل على تحيينها بصفة مستمرة</w:t>
            </w:r>
          </w:p>
        </w:tc>
      </w:tr>
      <w:tr w:rsidR="000B57DA" w:rsidRPr="000B57DA" w:rsidTr="00916D0B">
        <w:trPr>
          <w:trHeight w:val="397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proofErr w:type="gram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إنشاء</w:t>
            </w:r>
            <w:proofErr w:type="gram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بوابة بيانات مفتوحة تتعلق بقطاع العدالة و المحاكم لتسهيل الحصول على الخدمات من طرف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مهنيي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القطاع في مرحلة أولى </w:t>
            </w:r>
          </w:p>
        </w:tc>
      </w:tr>
      <w:tr w:rsidR="000B57DA" w:rsidRPr="000B57DA" w:rsidTr="00916D0B">
        <w:trPr>
          <w:trHeight w:val="667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دعوة الوزارات إلى تطوير أحد الخدمات المطلوبة جدا من مصالحها و جعلها خدمة على الخط (مثال رخصة دائمة الطلب من العموم) والتي لا تتطلب إجراءات إدارية معقدة) و استعمال آليات الاتصال و التواصل المتاحة للتعريف بهده الخدمة على الخط</w:t>
            </w:r>
          </w:p>
        </w:tc>
      </w:tr>
      <w:tr w:rsidR="000B57DA" w:rsidRPr="000B57DA" w:rsidTr="00916D0B">
        <w:trPr>
          <w:trHeight w:val="566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رقمنة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الإدارة وتكوين الأعوان في التواصل الالكتروني عن بعد </w:t>
            </w:r>
          </w:p>
        </w:tc>
      </w:tr>
      <w:tr w:rsidR="000B57DA" w:rsidRPr="000B57DA" w:rsidTr="00916D0B">
        <w:trPr>
          <w:trHeight w:val="446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رقمنة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القضاء</w:t>
            </w:r>
          </w:p>
        </w:tc>
      </w:tr>
      <w:tr w:rsidR="000B57DA" w:rsidRPr="000B57DA" w:rsidTr="00916D0B">
        <w:trPr>
          <w:trHeight w:val="566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تطوير بوابة موحدة للنفاذ للخدمات الادارية بصفة مندمجة</w:t>
            </w:r>
          </w:p>
        </w:tc>
      </w:tr>
      <w:tr w:rsidR="000B57DA" w:rsidRPr="000B57DA" w:rsidTr="00916D0B">
        <w:trPr>
          <w:trHeight w:val="300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proofErr w:type="gram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تطوير</w:t>
            </w:r>
            <w:proofErr w:type="gram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الخدمات البلدية</w:t>
            </w:r>
          </w:p>
        </w:tc>
      </w:tr>
      <w:tr w:rsidR="000B57DA" w:rsidRPr="000B57DA" w:rsidTr="00916D0B">
        <w:trPr>
          <w:trHeight w:val="600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Reclasser les services en ligne sur le portail egov.tn par niveau de maturité </w:t>
            </w:r>
          </w:p>
        </w:tc>
      </w:tr>
      <w:tr w:rsidR="000B57DA" w:rsidRPr="000B57DA" w:rsidTr="00916D0B">
        <w:trPr>
          <w:trHeight w:val="802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Généraliser la digitalisation des permis de bâtir, des demandes d'autorisations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</w:rPr>
              <w:t>administrativres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, publier sur les sites Web l'ensemble des procédures douanières y compris les notes, </w:t>
            </w:r>
          </w:p>
        </w:tc>
      </w:tr>
      <w:tr w:rsidR="000B57DA" w:rsidRPr="000B57DA" w:rsidTr="00916D0B">
        <w:trPr>
          <w:trHeight w:val="850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تأهيل 40 فضاء للاستقبال بالمصالح العمومية اليت لها علاقة مباشرة بالمتعاملين مع الادارة (المواطن، المستثمر) للحصول على علامة مرحبا في صيغتها الجديدة</w:t>
            </w:r>
          </w:p>
        </w:tc>
      </w:tr>
      <w:tr w:rsidR="000B57DA" w:rsidRPr="000B57DA" w:rsidTr="00916D0B">
        <w:trPr>
          <w:trHeight w:val="838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إحداث دليل رقمي للهياكل العمومية يتضمن البيانات المكانية والجغرافية للمصالح العمومية على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br/>
              <w:t>الخرائط والخدمات التي توفرها</w:t>
            </w:r>
          </w:p>
        </w:tc>
      </w:tr>
      <w:tr w:rsidR="000B57DA" w:rsidRPr="000B57DA" w:rsidTr="00916D0B">
        <w:trPr>
          <w:trHeight w:val="977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اعداد منصة رقمية بين الهيئة وهياكل السلطة المحلية وهياكل السلطة المركزية تتضمن معطيات ومؤشرات تتعلق بالمالية المحلية واحصائيات ذات صبغة اقتصادية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واجتماعية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يتم الاتفاق عليها</w:t>
            </w:r>
          </w:p>
        </w:tc>
      </w:tr>
      <w:tr w:rsidR="000B57DA" w:rsidRPr="000B57DA" w:rsidTr="00916D0B">
        <w:trPr>
          <w:trHeight w:val="1132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إعداد منصة تفاعلية تربط بين الجماعات المحلية والهيئة ومكونات المجتمع المدني تهدف إلى ترسيخ مبادئ اللامركزية والشفافية وتعصير العمل البلدي لمزيد تنسيق الجهود وتوحيدها وتقاسم التجارب وأفصل الممارسات</w:t>
            </w:r>
          </w:p>
        </w:tc>
      </w:tr>
      <w:tr w:rsidR="000B57DA" w:rsidRPr="000B57DA" w:rsidTr="00916D0B">
        <w:trPr>
          <w:trHeight w:val="554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تطوير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تطبيقة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للترسيم بالتكوين ودفع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معاليم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التسجيل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بالامتحانا</w:t>
            </w:r>
            <w:r w:rsidRPr="000B57DA">
              <w:rPr>
                <w:rFonts w:ascii="Calibri" w:eastAsia="Times New Roman" w:hAnsi="Calibri" w:hint="eastAsia"/>
                <w:color w:val="000000"/>
                <w:sz w:val="28"/>
                <w:szCs w:val="28"/>
                <w:rtl/>
              </w:rPr>
              <w:t>ت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على الخط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 xml:space="preserve"> (المدرسة الوطنية </w:t>
            </w:r>
            <w:proofErr w:type="spellStart"/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للادارة</w:t>
            </w:r>
            <w:proofErr w:type="spellEnd"/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0B57DA" w:rsidRPr="000B57DA" w:rsidTr="00916D0B">
        <w:trPr>
          <w:trHeight w:val="1264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وضع خدمات على الخط تهم الديوان الوطني للملكية العقارية وتضم الختم الالكتروني والامضاء الالكتروني. وتضم هذه الخدمات الحصول على نسخة مجردة من رسوم عقارية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وشهائد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الترسيم،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شهائد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الملكية،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شهائد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الاشتراك في الملكية،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شهائد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الاستقصاء حول رسوم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عقارية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شهائد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مراجع تسجيل صك</w:t>
            </w:r>
          </w:p>
        </w:tc>
      </w:tr>
      <w:tr w:rsidR="000B57DA" w:rsidRPr="000B57DA" w:rsidTr="00916D0B">
        <w:trPr>
          <w:trHeight w:val="795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تطوير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الخدمات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العمومية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بإحداث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موقع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واب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خاص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بالهيئة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العامة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لمراقبة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المصاريف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العمومية يسمح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لكافة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مراقبي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المصاريف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العمومية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من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النفاذ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وتبادل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المعطيات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والآراء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فيما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بينهم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,</w:t>
            </w:r>
          </w:p>
        </w:tc>
      </w:tr>
      <w:tr w:rsidR="000B57DA" w:rsidRPr="000B57DA" w:rsidTr="00916D0B">
        <w:trPr>
          <w:trHeight w:val="693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إنشاء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تطبيقة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ك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ترونية خاصة بقسم التظلم يسمح لكافة المتعاملين مع الادارة من تقديم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عرائضهم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واستفساراتهم حول الانفاق العمومي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 xml:space="preserve"> لدى الهيئة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العامة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لمراقبة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المصاريف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العمومية</w:t>
            </w:r>
          </w:p>
        </w:tc>
      </w:tr>
      <w:tr w:rsidR="000B57DA" w:rsidRPr="000B57DA" w:rsidTr="00916D0B">
        <w:trPr>
          <w:trHeight w:val="750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proofErr w:type="gram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إحداث</w:t>
            </w:r>
            <w:proofErr w:type="gram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بنك معطيات خاص بالموارد البشرية للهيئة لاعتماده في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م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جال التكوين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 xml:space="preserve"> - الهيئة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العامة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لمراقبة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المصاريف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العمومية</w:t>
            </w:r>
          </w:p>
        </w:tc>
      </w:tr>
      <w:tr w:rsidR="000B57DA" w:rsidRPr="000B57DA" w:rsidTr="00916D0B">
        <w:trPr>
          <w:trHeight w:val="803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إحداث بنك معطيات خاص بالجانب اللوجيستي للهيئة يتضمن جردا للتجهيزات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والمعدات وذلك لاعتماده في تحديد الحاجيات بالمكاتب المركزية والجهوية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 xml:space="preserve"> الخاصة بالهيئة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العامة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لمراقبة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المصاريف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العمومية</w:t>
            </w:r>
          </w:p>
        </w:tc>
      </w:tr>
      <w:tr w:rsidR="000B57DA" w:rsidRPr="000B57DA" w:rsidTr="00916D0B">
        <w:trPr>
          <w:trHeight w:val="813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تعميم استعمال المنظومة الالكترونية "ء-مواطن" بكافة مكاتب العلاقات مع المواطن بالوزارات وبالولايات وببعض المؤسسات والمنشآت العمومية </w:t>
            </w:r>
            <w:proofErr w:type="gram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والبلديات</w:t>
            </w:r>
            <w:proofErr w:type="gramEnd"/>
          </w:p>
        </w:tc>
      </w:tr>
      <w:tr w:rsidR="000B57DA" w:rsidRPr="000B57DA" w:rsidTr="00916D0B">
        <w:trPr>
          <w:trHeight w:val="677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proofErr w:type="gram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تطوير</w:t>
            </w:r>
            <w:proofErr w:type="gram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منظومة الحج عبر تركيز قاعدة الكترونية للتسجيل عن بعد كآلية لتكريس الشفافية ونشر المعطيات المتاحة وتيسير المتابعة والمراقبة والتقييم</w:t>
            </w:r>
          </w:p>
        </w:tc>
      </w:tr>
      <w:tr w:rsidR="000B57DA" w:rsidRPr="000B57DA" w:rsidTr="00916D0B">
        <w:trPr>
          <w:trHeight w:val="829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تطوير الخدمات القنصلية عن بعد بالنسبة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للبعائث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الراجعة بالنظر للوزارة بالخارج من خلال تركيز منظومة الخدمات القنصلية عن بعد 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</w:rPr>
              <w:t>e-consulat</w:t>
            </w:r>
          </w:p>
        </w:tc>
      </w:tr>
      <w:tr w:rsidR="000B57DA" w:rsidRPr="000B57DA" w:rsidTr="00916D0B">
        <w:trPr>
          <w:trHeight w:val="940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انشاء قاعدة بيانات بين هياكل الرقابة العامة والهيئة العليا للرقابة المالية والادارية لمزيد التنسيق بينها ومتابعة مدى تقدم مهمات الرقابة والمتابعة وإحكام البرمجة بين مختلف الهياكل الرقابية</w:t>
            </w:r>
          </w:p>
        </w:tc>
      </w:tr>
      <w:tr w:rsidR="000B57DA" w:rsidRPr="000B57DA" w:rsidTr="00916D0B">
        <w:trPr>
          <w:trHeight w:val="825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اعتماد منظومة المصادقة الالكترونية 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</w:rPr>
              <w:t>QRCCODE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على الوثائق الخاصة بالمنح والقروض الفلاحية لفائدة المستثمرين</w:t>
            </w:r>
          </w:p>
        </w:tc>
      </w:tr>
      <w:tr w:rsidR="000B57DA" w:rsidRPr="000B57DA" w:rsidTr="00916D0B">
        <w:trPr>
          <w:trHeight w:val="402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منظومة خلاص على الخط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لمعاليم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استغلال الملك العمومي للمياه</w:t>
            </w:r>
          </w:p>
        </w:tc>
      </w:tr>
      <w:tr w:rsidR="000B57DA" w:rsidRPr="000B57DA" w:rsidTr="00916D0B">
        <w:trPr>
          <w:trHeight w:val="625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اعتماد منصة رقمية خاصة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بالارشاد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والتكوين عن بعد لفائدة وكالة الارشاد والتكوين الفلاحي وتبادل المعطيات بين الهياكل</w:t>
            </w:r>
          </w:p>
        </w:tc>
      </w:tr>
      <w:tr w:rsidR="000B57DA" w:rsidRPr="000B57DA" w:rsidTr="00916D0B">
        <w:trPr>
          <w:trHeight w:val="375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تطبيقة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الماء ذهب</w:t>
            </w:r>
          </w:p>
        </w:tc>
      </w:tr>
      <w:tr w:rsidR="000B57DA" w:rsidRPr="000B57DA" w:rsidTr="00916D0B">
        <w:trPr>
          <w:trHeight w:val="375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تطبيقة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ترقيم الماشية على الخط</w:t>
            </w:r>
          </w:p>
        </w:tc>
      </w:tr>
      <w:tr w:rsidR="000B57DA" w:rsidRPr="000B57DA" w:rsidTr="00916D0B">
        <w:trPr>
          <w:trHeight w:val="785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تطوير بوابة خاصة بمتابعة مواسم تجميع الحبوب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المحليةمن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حيث الكميات المجمعة والمتداولة حسب المجمع والولاية </w:t>
            </w:r>
          </w:p>
        </w:tc>
      </w:tr>
      <w:tr w:rsidR="000B57DA" w:rsidRPr="000B57DA" w:rsidTr="00916D0B">
        <w:trPr>
          <w:trHeight w:val="371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تعميم خدمة الارساليات القصيرة عن طريق منظومة القروض والمنح الفلاحية</w:t>
            </w:r>
          </w:p>
        </w:tc>
      </w:tr>
      <w:tr w:rsidR="000B57DA" w:rsidRPr="000B57DA" w:rsidTr="00916D0B">
        <w:trPr>
          <w:trHeight w:val="506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تركيز خدمة التصاريح بالاستثمار عن بعد </w:t>
            </w:r>
            <w:proofErr w:type="gram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خلال</w:t>
            </w:r>
            <w:proofErr w:type="gram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سنة 2021</w:t>
            </w:r>
          </w:p>
        </w:tc>
      </w:tr>
      <w:tr w:rsidR="000B57DA" w:rsidRPr="000B57DA" w:rsidTr="00916D0B">
        <w:trPr>
          <w:trHeight w:val="871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ربط الموقع الخاص بأهداف التنمية المستدامة 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</w:rPr>
              <w:t>www.tunisiaodd.tn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الذي طورته الوزارة مع المراصد بعدد من الوزارات القطاعية</w:t>
            </w:r>
          </w:p>
        </w:tc>
      </w:tr>
      <w:tr w:rsidR="000B57DA" w:rsidRPr="000B57DA" w:rsidTr="00916D0B">
        <w:trPr>
          <w:trHeight w:val="621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وضع منصة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لرقمنة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تراخيص تعاطي الانشطة الاقتصادية المدرجة بالأمر الحكومي عدد 417 لسنة 2018 وكراسات شروط ممارسة الانشطة الاقتصادية الجاري بها العمل واجراءات وآجال اسنادها</w:t>
            </w:r>
          </w:p>
        </w:tc>
      </w:tr>
      <w:tr w:rsidR="000B57DA" w:rsidRPr="000B57DA" w:rsidTr="00916D0B">
        <w:trPr>
          <w:trHeight w:val="1167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تطوير عدد من الخدمات الادارية على غرار ايداع ومعالجة مطالب الحصول على بطاقات الاقامة بالنسبة للمستثمرين الاجانب واجراءات الانخراط بنظام الضمان الاجتماعي واجراءات الحصول على المعرف الديواني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-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الهيئة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التونسية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للاستثمار</w:t>
            </w:r>
          </w:p>
        </w:tc>
      </w:tr>
      <w:tr w:rsidR="000B57DA" w:rsidRPr="000B57DA" w:rsidTr="00916D0B">
        <w:trPr>
          <w:trHeight w:val="750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ارساء الترابط البيني بين الهياكل المعنية بالاستثمار واندماج انظمتها المعلوماتية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-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الهيئة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التونسية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للاستثمار</w:t>
            </w:r>
          </w:p>
        </w:tc>
      </w:tr>
      <w:tr w:rsidR="000B57DA" w:rsidRPr="000B57DA" w:rsidTr="00916D0B">
        <w:trPr>
          <w:trHeight w:val="450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اعادة تصميم وصياغة موقع واب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وكالة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النهوض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بالاستثمار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الخارجي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وتطوير الخدمات التي يوفرها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B57DA" w:rsidRPr="000B57DA" w:rsidTr="00916D0B">
        <w:trPr>
          <w:trHeight w:val="751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اعداد ووضع نسخة جديدة من البوابة الخاصة بالمعهد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الوطني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للإحصاء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قصد تحسين النفاذ إلى المعطيات الاحصائية وادراج موقع خاص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بالجندرة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ضمن هذه البوابة</w:t>
            </w:r>
          </w:p>
        </w:tc>
      </w:tr>
      <w:tr w:rsidR="000B57DA" w:rsidRPr="000B57DA" w:rsidTr="00916D0B">
        <w:trPr>
          <w:trHeight w:val="750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ارساء منصة عمل جامعة لمراكز البحوث والجامعات المهتمة بالمجالات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الاقتصاديةة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والاجتماعية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 xml:space="preserve"> - المعهد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التونسي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للقدرة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التنافسية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والدراسات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الكمية</w:t>
            </w:r>
          </w:p>
        </w:tc>
      </w:tr>
      <w:tr w:rsidR="000B57DA" w:rsidRPr="000B57DA" w:rsidTr="00916D0B">
        <w:trPr>
          <w:trHeight w:val="787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E14BE2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وضع منصة الكترونية بولاية زغوان  تجمع مختلف الهياكل العمومية الجهوية </w:t>
            </w:r>
            <w:proofErr w:type="spellStart"/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ةتمكن</w:t>
            </w:r>
            <w:proofErr w:type="spellEnd"/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من الاطلاع على نسق تقدم المشاريع والبرامج </w:t>
            </w:r>
            <w:proofErr w:type="spellStart"/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الحهوية</w:t>
            </w:r>
            <w:proofErr w:type="spellEnd"/>
          </w:p>
        </w:tc>
      </w:tr>
      <w:tr w:rsidR="000B57DA" w:rsidRPr="000B57DA" w:rsidTr="00916D0B">
        <w:trPr>
          <w:trHeight w:val="375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E14BE2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تركيز المنصة الالكترونية للاستثمار بولاية نابل</w:t>
            </w:r>
          </w:p>
        </w:tc>
      </w:tr>
      <w:tr w:rsidR="000B57DA" w:rsidRPr="000B57DA" w:rsidTr="00916D0B">
        <w:trPr>
          <w:trHeight w:val="375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E14BE2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النظر في امكانية استغلال منظومة ء-مواطن </w:t>
            </w:r>
          </w:p>
        </w:tc>
      </w:tr>
      <w:tr w:rsidR="000B57DA" w:rsidRPr="000B57DA" w:rsidTr="00916D0B">
        <w:trPr>
          <w:trHeight w:val="911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E14BE2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احداث ثلاثة أنظمة </w:t>
            </w:r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</w:rPr>
              <w:t>modules</w:t>
            </w:r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ضمن النظام المعلوماتي لبرنامج الأمان الاجتماعي لتحسين عدد من الخدمات المسداة....</w:t>
            </w:r>
            <w:r w:rsidRPr="00E14BE2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 xml:space="preserve"> - وزارة</w:t>
            </w:r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E14BE2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الشؤون</w:t>
            </w:r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E14BE2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الاجتماعية</w:t>
            </w:r>
          </w:p>
        </w:tc>
      </w:tr>
      <w:tr w:rsidR="000B57DA" w:rsidRPr="000B57DA" w:rsidTr="00916D0B">
        <w:trPr>
          <w:trHeight w:val="600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E14BE2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مشروع حوسبة شبكة المكتبات العمومية من خلال ارساء نظام معلومات متكامل لاستعمال التقنيات الحديثة في عمل المكتبات </w:t>
            </w:r>
            <w:r w:rsidRPr="00E14BE2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 xml:space="preserve"> - وزارة</w:t>
            </w:r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E14BE2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الشؤون</w:t>
            </w:r>
            <w:r w:rsidRPr="00E14BE2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E14BE2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الثقافية</w:t>
            </w:r>
          </w:p>
        </w:tc>
      </w:tr>
      <w:tr w:rsidR="000B57DA" w:rsidRPr="000B57DA" w:rsidTr="00916D0B">
        <w:trPr>
          <w:trHeight w:val="649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  <w:hideMark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مشروع </w:t>
            </w:r>
            <w:proofErr w:type="spellStart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رقمنة</w:t>
            </w:r>
            <w:proofErr w:type="spellEnd"/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رصيد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وزارة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الشؤون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الثقافية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 xml:space="preserve"> في مجال الفنون التشكيلية عبر اعتماد منصة الكترونية للتصرف في مكونات الرصيد وارشفته ومتابعة تطوره لتحقيق النجاعة المطلوبة والمتابعة الحينية لكل ما</w:t>
            </w:r>
            <w:r w:rsidRPr="000B57DA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 xml:space="preserve"> </w:t>
            </w:r>
            <w:r w:rsidRPr="000B57DA"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  <w:t>يخص الرصيد الوطني</w:t>
            </w:r>
          </w:p>
        </w:tc>
      </w:tr>
      <w:tr w:rsidR="000B57DA" w:rsidRPr="000B57DA" w:rsidTr="00916D0B">
        <w:trPr>
          <w:trHeight w:val="418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107" w:type="dxa"/>
          </w:tcPr>
          <w:p w:rsidR="000B57DA" w:rsidRPr="000B57DA" w:rsidRDefault="000B57DA" w:rsidP="000B57DA">
            <w:pPr>
              <w:tabs>
                <w:tab w:val="left" w:pos="2019"/>
              </w:tabs>
              <w:bidi/>
              <w:rPr>
                <w:rFonts w:ascii="Calibri" w:eastAsiaTheme="minorHAnsi" w:hAnsi="Calibri"/>
                <w:color w:val="000000"/>
                <w:sz w:val="28"/>
                <w:szCs w:val="28"/>
                <w:rtl/>
              </w:rPr>
            </w:pPr>
            <w:proofErr w:type="gramStart"/>
            <w:r w:rsidRPr="000B57DA">
              <w:rPr>
                <w:rFonts w:ascii="Calibri" w:eastAsiaTheme="minorHAnsi" w:hAnsi="Calibri" w:hint="cs"/>
                <w:color w:val="000000"/>
                <w:sz w:val="28"/>
                <w:szCs w:val="28"/>
                <w:rtl/>
              </w:rPr>
              <w:t>تنفيذ</w:t>
            </w:r>
            <w:proofErr w:type="gramEnd"/>
            <w:r w:rsidRPr="000B57DA">
              <w:rPr>
                <w:rFonts w:ascii="Calibri" w:eastAsiaTheme="minorHAnsi" w:hAnsi="Calibri" w:hint="cs"/>
                <w:color w:val="000000"/>
                <w:sz w:val="28"/>
                <w:szCs w:val="28"/>
                <w:rtl/>
              </w:rPr>
              <w:t xml:space="preserve"> مشاريع نموذجية للذكاء الاصطناعي في القطاع العمومي</w:t>
            </w:r>
          </w:p>
        </w:tc>
      </w:tr>
      <w:tr w:rsidR="000B57DA" w:rsidRPr="000B57DA" w:rsidTr="00916D0B">
        <w:trPr>
          <w:trHeight w:val="397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9107" w:type="dxa"/>
          </w:tcPr>
          <w:p w:rsidR="000B57DA" w:rsidRPr="000B57DA" w:rsidRDefault="000B57DA" w:rsidP="000B57DA">
            <w:pPr>
              <w:tabs>
                <w:tab w:val="left" w:pos="2019"/>
              </w:tabs>
              <w:rPr>
                <w:rFonts w:ascii="Calibri" w:eastAsiaTheme="minorHAnsi" w:hAnsi="Calibri" w:cstheme="minorBidi"/>
                <w:color w:val="000000"/>
                <w:sz w:val="28"/>
                <w:szCs w:val="28"/>
              </w:rPr>
            </w:pPr>
            <w:r w:rsidRPr="000B57DA">
              <w:rPr>
                <w:rFonts w:ascii="Calibri" w:eastAsiaTheme="minorHAnsi" w:hAnsi="Calibri" w:cstheme="minorBidi"/>
                <w:color w:val="000000"/>
                <w:sz w:val="28"/>
                <w:szCs w:val="28"/>
              </w:rPr>
              <w:t xml:space="preserve">Reclasser les services en ligne sur le portail egov.tn par niveau de maturité </w:t>
            </w:r>
          </w:p>
        </w:tc>
      </w:tr>
      <w:tr w:rsidR="000B57DA" w:rsidRPr="000B57DA" w:rsidTr="00916D0B">
        <w:trPr>
          <w:trHeight w:val="649"/>
          <w:jc w:val="center"/>
        </w:trPr>
        <w:tc>
          <w:tcPr>
            <w:tcW w:w="1169" w:type="dxa"/>
          </w:tcPr>
          <w:p w:rsidR="000B57DA" w:rsidRPr="000B57DA" w:rsidRDefault="000B57DA" w:rsidP="000B57DA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contextualSpacing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9107" w:type="dxa"/>
          </w:tcPr>
          <w:p w:rsidR="000B57DA" w:rsidRPr="000B57DA" w:rsidRDefault="000B57DA" w:rsidP="000B57DA">
            <w:pPr>
              <w:tabs>
                <w:tab w:val="left" w:pos="2019"/>
              </w:tabs>
              <w:rPr>
                <w:rFonts w:ascii="Calibri" w:eastAsiaTheme="minorHAnsi" w:hAnsi="Calibri" w:cstheme="minorBidi"/>
                <w:color w:val="000000"/>
                <w:sz w:val="28"/>
                <w:szCs w:val="28"/>
              </w:rPr>
            </w:pPr>
            <w:r w:rsidRPr="000B57DA">
              <w:rPr>
                <w:rFonts w:ascii="Calibri" w:eastAsiaTheme="minorHAnsi" w:hAnsi="Calibri" w:cstheme="minorBidi"/>
                <w:color w:val="000000"/>
                <w:sz w:val="28"/>
                <w:szCs w:val="28"/>
              </w:rPr>
              <w:t xml:space="preserve">Généraliser la digitalisation des permis de bâtir, des demandes d'autorisations administratives, publier sur les sites Web l'ensemble des procédures douanières y compris les notes, </w:t>
            </w:r>
          </w:p>
        </w:tc>
      </w:tr>
    </w:tbl>
    <w:p w:rsidR="00552C1F" w:rsidRPr="000B57DA" w:rsidRDefault="00552C1F" w:rsidP="00E14BE2">
      <w:pPr>
        <w:bidi/>
        <w:spacing w:line="240" w:lineRule="auto"/>
        <w:rPr>
          <w:rFonts w:ascii="Traditional Arabic" w:hAnsi="Traditional Arabic" w:cs="Traditional Arabic"/>
          <w:b/>
          <w:bCs/>
          <w:color w:val="000000" w:themeColor="text1"/>
          <w:sz w:val="16"/>
          <w:szCs w:val="16"/>
          <w:rtl/>
          <w:lang w:bidi="ar-TN"/>
        </w:rPr>
      </w:pPr>
      <w:bookmarkStart w:id="0" w:name="_GoBack"/>
      <w:bookmarkEnd w:id="0"/>
    </w:p>
    <w:sectPr w:rsidR="00552C1F" w:rsidRPr="000B57DA" w:rsidSect="00163B42">
      <w:footerReference w:type="default" r:id="rId8"/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FB" w:rsidRDefault="001F72FB" w:rsidP="004B72E3">
      <w:pPr>
        <w:spacing w:after="0" w:line="240" w:lineRule="auto"/>
      </w:pPr>
      <w:r>
        <w:separator/>
      </w:r>
    </w:p>
  </w:endnote>
  <w:endnote w:type="continuationSeparator" w:id="0">
    <w:p w:rsidR="001F72FB" w:rsidRDefault="001F72FB" w:rsidP="004B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677610"/>
      <w:docPartObj>
        <w:docPartGallery w:val="Page Numbers (Bottom of Page)"/>
        <w:docPartUnique/>
      </w:docPartObj>
    </w:sdtPr>
    <w:sdtEndPr/>
    <w:sdtContent>
      <w:p w:rsidR="004B72E3" w:rsidRDefault="0034382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B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2E3" w:rsidRDefault="004B72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FB" w:rsidRDefault="001F72FB" w:rsidP="004B72E3">
      <w:pPr>
        <w:spacing w:after="0" w:line="240" w:lineRule="auto"/>
      </w:pPr>
      <w:r>
        <w:separator/>
      </w:r>
    </w:p>
  </w:footnote>
  <w:footnote w:type="continuationSeparator" w:id="0">
    <w:p w:rsidR="001F72FB" w:rsidRDefault="001F72FB" w:rsidP="004B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09B"/>
    <w:multiLevelType w:val="hybridMultilevel"/>
    <w:tmpl w:val="F0CECE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32EB"/>
    <w:multiLevelType w:val="hybridMultilevel"/>
    <w:tmpl w:val="34B2FB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57604"/>
    <w:multiLevelType w:val="hybridMultilevel"/>
    <w:tmpl w:val="8E40A55A"/>
    <w:lvl w:ilvl="0" w:tplc="FA5A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0013F"/>
    <w:multiLevelType w:val="hybridMultilevel"/>
    <w:tmpl w:val="F0F6BA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54C55"/>
    <w:multiLevelType w:val="hybridMultilevel"/>
    <w:tmpl w:val="4E6623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1F"/>
    <w:rsid w:val="00074537"/>
    <w:rsid w:val="00077D35"/>
    <w:rsid w:val="000B3F1D"/>
    <w:rsid w:val="000B57DA"/>
    <w:rsid w:val="000C5D46"/>
    <w:rsid w:val="000D0FBC"/>
    <w:rsid w:val="000E0B50"/>
    <w:rsid w:val="000F2B8F"/>
    <w:rsid w:val="00127CD4"/>
    <w:rsid w:val="00131B97"/>
    <w:rsid w:val="00152CDB"/>
    <w:rsid w:val="00160AAF"/>
    <w:rsid w:val="00160ECE"/>
    <w:rsid w:val="00163B42"/>
    <w:rsid w:val="0017499F"/>
    <w:rsid w:val="00176678"/>
    <w:rsid w:val="00196639"/>
    <w:rsid w:val="001B6D3A"/>
    <w:rsid w:val="001F72FB"/>
    <w:rsid w:val="0021710F"/>
    <w:rsid w:val="00251E2A"/>
    <w:rsid w:val="00283B78"/>
    <w:rsid w:val="00285C97"/>
    <w:rsid w:val="002A75F8"/>
    <w:rsid w:val="002D5349"/>
    <w:rsid w:val="00341901"/>
    <w:rsid w:val="0034382B"/>
    <w:rsid w:val="00413F15"/>
    <w:rsid w:val="00470871"/>
    <w:rsid w:val="004A19A7"/>
    <w:rsid w:val="004B72E3"/>
    <w:rsid w:val="004C099B"/>
    <w:rsid w:val="004F58A8"/>
    <w:rsid w:val="00552C1F"/>
    <w:rsid w:val="00567077"/>
    <w:rsid w:val="005950AF"/>
    <w:rsid w:val="00596043"/>
    <w:rsid w:val="00692F89"/>
    <w:rsid w:val="0069429C"/>
    <w:rsid w:val="006C2B0C"/>
    <w:rsid w:val="007C1A01"/>
    <w:rsid w:val="007C3D6A"/>
    <w:rsid w:val="007E2D1A"/>
    <w:rsid w:val="0083498C"/>
    <w:rsid w:val="008719C8"/>
    <w:rsid w:val="00893BAD"/>
    <w:rsid w:val="008E50A2"/>
    <w:rsid w:val="00952410"/>
    <w:rsid w:val="00972DFB"/>
    <w:rsid w:val="00997933"/>
    <w:rsid w:val="009B0921"/>
    <w:rsid w:val="00A454A0"/>
    <w:rsid w:val="00A71EE0"/>
    <w:rsid w:val="00B03CD6"/>
    <w:rsid w:val="00BC4C0B"/>
    <w:rsid w:val="00C34807"/>
    <w:rsid w:val="00C37E5C"/>
    <w:rsid w:val="00C717EA"/>
    <w:rsid w:val="00C84928"/>
    <w:rsid w:val="00CB5A8A"/>
    <w:rsid w:val="00CD2E46"/>
    <w:rsid w:val="00CE0CF5"/>
    <w:rsid w:val="00D224FD"/>
    <w:rsid w:val="00D4207C"/>
    <w:rsid w:val="00D64172"/>
    <w:rsid w:val="00D80A1E"/>
    <w:rsid w:val="00D87450"/>
    <w:rsid w:val="00DD135C"/>
    <w:rsid w:val="00DD1F31"/>
    <w:rsid w:val="00E14BE2"/>
    <w:rsid w:val="00E8727A"/>
    <w:rsid w:val="00EA5460"/>
    <w:rsid w:val="00EC2B97"/>
    <w:rsid w:val="00F23D1D"/>
    <w:rsid w:val="00F24AEF"/>
    <w:rsid w:val="00F83BD0"/>
    <w:rsid w:val="00FA087C"/>
    <w:rsid w:val="00FC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1F"/>
    <w:rPr>
      <w:rFonts w:ascii="Times New Roman" w:eastAsia="SimSu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C1F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5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C2D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D1F31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6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60ECE"/>
    <w:rPr>
      <w:rFonts w:ascii="Tahoma" w:eastAsia="SimSun" w:hAnsi="Tahoma" w:cs="Tahoma"/>
      <w:sz w:val="16"/>
      <w:szCs w:val="16"/>
    </w:rPr>
  </w:style>
  <w:style w:type="table" w:customStyle="1" w:styleId="TableGrid">
    <w:name w:val="TableGrid"/>
    <w:rsid w:val="0034190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B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72E3"/>
    <w:rPr>
      <w:rFonts w:ascii="Times New Roman" w:eastAsia="SimSu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B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2E3"/>
    <w:rPr>
      <w:rFonts w:ascii="Times New Roman" w:eastAsia="SimSu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1F"/>
    <w:rPr>
      <w:rFonts w:ascii="Times New Roman" w:eastAsia="SimSu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C1F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5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C2D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D1F31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6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60ECE"/>
    <w:rPr>
      <w:rFonts w:ascii="Tahoma" w:eastAsia="SimSun" w:hAnsi="Tahoma" w:cs="Tahoma"/>
      <w:sz w:val="16"/>
      <w:szCs w:val="16"/>
    </w:rPr>
  </w:style>
  <w:style w:type="table" w:customStyle="1" w:styleId="TableGrid">
    <w:name w:val="TableGrid"/>
    <w:rsid w:val="0034190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B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72E3"/>
    <w:rPr>
      <w:rFonts w:ascii="Times New Roman" w:eastAsia="SimSu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B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2E3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Gharbi Sonia</dc:creator>
  <cp:lastModifiedBy>saoussan moalla</cp:lastModifiedBy>
  <cp:revision>3</cp:revision>
  <dcterms:created xsi:type="dcterms:W3CDTF">2021-04-14T11:33:00Z</dcterms:created>
  <dcterms:modified xsi:type="dcterms:W3CDTF">2021-04-14T12:20:00Z</dcterms:modified>
</cp:coreProperties>
</file>