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FCBB4" w14:textId="77777777" w:rsidR="005255DE" w:rsidRDefault="005255DE" w:rsidP="00E13952">
      <w:pPr>
        <w:bidi/>
        <w:jc w:val="center"/>
        <w:rPr>
          <w:rFonts w:asciiTheme="minorBidi" w:hAnsiTheme="minorBidi" w:hint="cs"/>
          <w:b/>
          <w:bCs/>
          <w:color w:val="2E74B5" w:themeColor="accent1" w:themeShade="BF"/>
          <w:sz w:val="32"/>
          <w:szCs w:val="32"/>
          <w:lang w:bidi="ar-TN"/>
        </w:rPr>
      </w:pPr>
      <w:bookmarkStart w:id="0" w:name="_GoBack"/>
      <w:bookmarkEnd w:id="0"/>
    </w:p>
    <w:p w14:paraId="1F9CF820" w14:textId="77777777" w:rsidR="00D21A2E" w:rsidRPr="00D21A2E" w:rsidRDefault="00D21A2E" w:rsidP="00D21A2E">
      <w:pPr>
        <w:keepNext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852" w:right="7371" w:hanging="282"/>
        <w:jc w:val="center"/>
        <w:outlineLvl w:val="4"/>
        <w:rPr>
          <w:rFonts w:ascii="Arabic Transparent" w:eastAsia="Times New Roman" w:hAnsi="Arabic Transparent" w:cs="Simplified Arabic"/>
          <w:b/>
          <w:bCs/>
          <w:lang w:eastAsia="fr-FR"/>
        </w:rPr>
      </w:pPr>
      <w:r w:rsidRPr="00D21A2E">
        <w:rPr>
          <w:rFonts w:ascii="Arabic Transparent" w:eastAsia="Times New Roman" w:hAnsi="Arabic Transparent" w:cs="Simplified Arabic"/>
          <w:b/>
          <w:bCs/>
          <w:rtl/>
          <w:lang w:eastAsia="fr-FR"/>
        </w:rPr>
        <w:t xml:space="preserve">الجمهورية التونسية                                                           </w:t>
      </w:r>
    </w:p>
    <w:p w14:paraId="63E7AB7B" w14:textId="77777777" w:rsidR="00D21A2E" w:rsidRPr="00D21A2E" w:rsidRDefault="00D21A2E" w:rsidP="00D21A2E">
      <w:pPr>
        <w:keepNext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852" w:right="7371" w:hanging="282"/>
        <w:outlineLvl w:val="4"/>
        <w:rPr>
          <w:rFonts w:ascii="Arabic Transparent" w:eastAsia="Times New Roman" w:hAnsi="Arabic Transparent" w:cs="Simplified Arabic"/>
          <w:b/>
          <w:bCs/>
          <w:rtl/>
          <w:lang w:eastAsia="fr-FR"/>
        </w:rPr>
      </w:pPr>
      <w:r w:rsidRPr="00D21A2E">
        <w:rPr>
          <w:rFonts w:ascii="Arabic Transparent" w:eastAsia="Times New Roman" w:hAnsi="Arabic Transparent" w:cs="Simplified Arabic"/>
          <w:b/>
          <w:bCs/>
          <w:lang w:eastAsia="fr-FR"/>
        </w:rPr>
        <w:t xml:space="preserve">                </w:t>
      </w:r>
      <w:r w:rsidRPr="00D21A2E">
        <w:rPr>
          <w:rFonts w:ascii="Arabic Transparent" w:eastAsia="Times New Roman" w:hAnsi="Arabic Transparent" w:cs="Simplified Arabic"/>
          <w:b/>
          <w:bCs/>
          <w:rtl/>
          <w:lang w:eastAsia="fr-FR"/>
        </w:rPr>
        <w:t>رئاسة الحكومة</w:t>
      </w:r>
    </w:p>
    <w:p w14:paraId="49AA6EF1" w14:textId="77777777" w:rsidR="00D21A2E" w:rsidRPr="00D21A2E" w:rsidRDefault="00D21A2E" w:rsidP="00D21A2E">
      <w:pPr>
        <w:keepNext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852" w:right="7371" w:hanging="282"/>
        <w:jc w:val="center"/>
        <w:outlineLvl w:val="4"/>
        <w:rPr>
          <w:rFonts w:ascii="Arabic Transparent" w:eastAsia="Times New Roman" w:hAnsi="Arabic Transparent" w:cs="Simplified Arabic"/>
          <w:b/>
          <w:bCs/>
          <w:rtl/>
          <w:lang w:eastAsia="fr-FR"/>
        </w:rPr>
      </w:pPr>
      <w:r w:rsidRPr="00D21A2E">
        <w:rPr>
          <w:rFonts w:ascii="Arabic Transparent" w:eastAsia="Times New Roman" w:hAnsi="Arabic Transparent" w:cs="Simplified Arabic"/>
          <w:b/>
          <w:bCs/>
          <w:rtl/>
          <w:lang w:eastAsia="fr-FR"/>
        </w:rPr>
        <w:t>مصالح الوزيرة لدى رئيس الحكومة</w:t>
      </w:r>
    </w:p>
    <w:p w14:paraId="2A6EE48D" w14:textId="77777777" w:rsidR="00D21A2E" w:rsidRPr="00D21A2E" w:rsidRDefault="00D21A2E" w:rsidP="00D21A2E">
      <w:pPr>
        <w:keepNext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852" w:right="7371" w:hanging="282"/>
        <w:jc w:val="center"/>
        <w:outlineLvl w:val="4"/>
        <w:rPr>
          <w:rFonts w:ascii="Arabic Transparent" w:eastAsia="Times New Roman" w:hAnsi="Arabic Transparent" w:cs="Simplified Arabic"/>
          <w:b/>
          <w:bCs/>
          <w:rtl/>
          <w:lang w:eastAsia="fr-FR"/>
        </w:rPr>
      </w:pPr>
      <w:r w:rsidRPr="00D21A2E">
        <w:rPr>
          <w:rFonts w:ascii="Arabic Transparent" w:eastAsia="Times New Roman" w:hAnsi="Arabic Transparent" w:cs="Simplified Arabic"/>
          <w:b/>
          <w:bCs/>
          <w:rtl/>
          <w:lang w:eastAsia="fr-FR"/>
        </w:rPr>
        <w:t xml:space="preserve">المكلفة بالوظيفة العمومية </w:t>
      </w:r>
    </w:p>
    <w:p w14:paraId="7B42B642" w14:textId="77777777" w:rsidR="00D21A2E" w:rsidRPr="00D21A2E" w:rsidRDefault="00D21A2E" w:rsidP="00D21A2E">
      <w:pPr>
        <w:keepNext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852" w:right="7371" w:hanging="282"/>
        <w:outlineLvl w:val="4"/>
        <w:rPr>
          <w:rFonts w:ascii="Arabic Transparent" w:eastAsia="Times New Roman" w:hAnsi="Arabic Transparent" w:cs="Simplified Arabic"/>
          <w:b/>
          <w:bCs/>
          <w:rtl/>
          <w:lang w:eastAsia="fr-FR"/>
        </w:rPr>
      </w:pPr>
      <w:r w:rsidRPr="00D21A2E">
        <w:rPr>
          <w:rFonts w:ascii="Arabic Transparent" w:eastAsia="Times New Roman" w:hAnsi="Arabic Transparent" w:cs="Simplified Arabic"/>
          <w:b/>
          <w:bCs/>
          <w:lang w:eastAsia="fr-FR"/>
        </w:rPr>
        <w:t xml:space="preserve">                   </w:t>
      </w:r>
      <w:r w:rsidRPr="00D21A2E">
        <w:rPr>
          <w:rFonts w:ascii="Arabic Transparent" w:eastAsia="Times New Roman" w:hAnsi="Arabic Transparent" w:cs="Simplified Arabic"/>
          <w:b/>
          <w:bCs/>
          <w:rtl/>
          <w:lang w:eastAsia="fr-FR"/>
        </w:rPr>
        <w:t xml:space="preserve"> - * -</w:t>
      </w:r>
    </w:p>
    <w:p w14:paraId="07AE8DFC" w14:textId="6F996D1E" w:rsidR="00D21A2E" w:rsidRPr="00836EA9" w:rsidRDefault="00D21A2E" w:rsidP="00836EA9">
      <w:pPr>
        <w:keepNext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852" w:right="7371" w:hanging="282"/>
        <w:jc w:val="center"/>
        <w:outlineLvl w:val="4"/>
        <w:rPr>
          <w:rFonts w:ascii="Arabic Transparent" w:eastAsia="Times New Roman" w:hAnsi="Arabic Transparent" w:cs="Simplified Arabic"/>
          <w:b/>
          <w:bCs/>
          <w:lang w:eastAsia="fr-FR"/>
        </w:rPr>
      </w:pPr>
      <w:r w:rsidRPr="00D21A2E">
        <w:rPr>
          <w:rFonts w:ascii="Arabic Transparent" w:eastAsia="Times New Roman" w:hAnsi="Arabic Transparent" w:cs="Simplified Arabic" w:hint="cs"/>
          <w:b/>
          <w:bCs/>
          <w:rtl/>
          <w:lang w:eastAsia="fr-FR"/>
        </w:rPr>
        <w:t>وحدة الإدارة الإلكترونية</w:t>
      </w:r>
    </w:p>
    <w:p w14:paraId="6F9AC5A3" w14:textId="0310D920" w:rsidR="00D21A2E" w:rsidRDefault="00D21A2E" w:rsidP="00D21A2E">
      <w:pPr>
        <w:bidi/>
        <w:rPr>
          <w:rFonts w:asciiTheme="minorBidi" w:hAnsiTheme="minorBidi"/>
          <w:b/>
          <w:bCs/>
          <w:color w:val="2E74B5" w:themeColor="accent1" w:themeShade="BF"/>
          <w:sz w:val="32"/>
          <w:szCs w:val="32"/>
        </w:rPr>
      </w:pPr>
      <w:r>
        <w:rPr>
          <w:rFonts w:asciiTheme="minorBidi" w:hAnsiTheme="minorBidi"/>
          <w:b/>
          <w:bCs/>
          <w:color w:val="2E74B5" w:themeColor="accent1" w:themeShade="BF"/>
          <w:sz w:val="32"/>
          <w:szCs w:val="32"/>
        </w:rPr>
        <w:t xml:space="preserve"> </w:t>
      </w:r>
    </w:p>
    <w:p w14:paraId="17B057C2" w14:textId="0FA53193" w:rsidR="00E13952" w:rsidRPr="00530516" w:rsidRDefault="00E13952" w:rsidP="00171C3C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530516">
        <w:rPr>
          <w:rFonts w:asciiTheme="minorBidi" w:hAnsiTheme="minorBidi" w:hint="cs"/>
          <w:b/>
          <w:bCs/>
          <w:sz w:val="36"/>
          <w:szCs w:val="36"/>
          <w:rtl/>
        </w:rPr>
        <w:t>الصيغة الأولية</w:t>
      </w:r>
      <w:r w:rsidR="00171C3C" w:rsidRPr="00530516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 xml:space="preserve"> للمقترحات التي تمّ ضبطها من طرف اللجنة المشتركة المكلفة بإعداد</w:t>
      </w:r>
      <w:r w:rsidR="00171C3C" w:rsidRPr="0053051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530516">
        <w:rPr>
          <w:rFonts w:asciiTheme="minorBidi" w:hAnsiTheme="minorBidi" w:hint="cs"/>
          <w:b/>
          <w:bCs/>
          <w:sz w:val="36"/>
          <w:szCs w:val="36"/>
          <w:rtl/>
        </w:rPr>
        <w:t xml:space="preserve">خطة العمل </w:t>
      </w:r>
      <w:r w:rsidR="00171C3C" w:rsidRPr="00530516">
        <w:rPr>
          <w:rFonts w:asciiTheme="minorBidi" w:hAnsiTheme="minorBidi" w:hint="cs"/>
          <w:b/>
          <w:bCs/>
          <w:sz w:val="36"/>
          <w:szCs w:val="36"/>
          <w:rtl/>
        </w:rPr>
        <w:t xml:space="preserve">الوطنية </w:t>
      </w:r>
      <w:r w:rsidRPr="00530516">
        <w:rPr>
          <w:rFonts w:asciiTheme="minorBidi" w:hAnsiTheme="minorBidi" w:hint="cs"/>
          <w:b/>
          <w:bCs/>
          <w:sz w:val="36"/>
          <w:szCs w:val="36"/>
          <w:rtl/>
        </w:rPr>
        <w:t>الرابعة لشراكة الحكومة المفتوحة</w:t>
      </w:r>
      <w:r w:rsidR="00171C3C" w:rsidRPr="00530516">
        <w:rPr>
          <w:rFonts w:asciiTheme="minorBidi" w:hAnsiTheme="minorBidi" w:hint="cs"/>
          <w:b/>
          <w:bCs/>
          <w:sz w:val="36"/>
          <w:szCs w:val="36"/>
          <w:rtl/>
        </w:rPr>
        <w:t xml:space="preserve"> ومتابعة تنفيذها</w:t>
      </w:r>
    </w:p>
    <w:p w14:paraId="6323630C" w14:textId="5A29EBC4" w:rsidR="00E13952" w:rsidRDefault="00E13952" w:rsidP="00E13952">
      <w:pPr>
        <w:bidi/>
        <w:jc w:val="center"/>
        <w:rPr>
          <w:rFonts w:asciiTheme="minorBidi" w:hAnsiTheme="minorBidi"/>
          <w:b/>
          <w:bCs/>
          <w:color w:val="2E74B5" w:themeColor="accent1" w:themeShade="BF"/>
          <w:sz w:val="16"/>
          <w:szCs w:val="16"/>
        </w:rPr>
      </w:pPr>
    </w:p>
    <w:p w14:paraId="1546A396" w14:textId="77777777" w:rsidR="00B2334F" w:rsidRPr="001D615C" w:rsidRDefault="00B2334F" w:rsidP="00B2334F">
      <w:pPr>
        <w:bidi/>
        <w:jc w:val="center"/>
        <w:rPr>
          <w:rFonts w:asciiTheme="minorBidi" w:hAnsiTheme="minorBidi"/>
          <w:b/>
          <w:bCs/>
          <w:color w:val="2E74B5" w:themeColor="accent1" w:themeShade="BF"/>
          <w:sz w:val="16"/>
          <w:szCs w:val="16"/>
        </w:rPr>
      </w:pPr>
    </w:p>
    <w:p w14:paraId="0FD49BF9" w14:textId="21905235" w:rsidR="004F50AA" w:rsidRPr="00530516" w:rsidRDefault="00E13952" w:rsidP="00530516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</w:rPr>
        <w:t>محور الشفافية</w:t>
      </w:r>
      <w:r w:rsidR="004F50AA"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  <w:lang w:bidi="ar-TN"/>
        </w:rPr>
        <w:t xml:space="preserve"> في القطاع العمومي</w:t>
      </w:r>
      <w:r w:rsidR="004F50AA"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</w:rPr>
        <w:t>: حق النفاذ إلى المعلومة، البيانات العمومية المفتوحة و</w:t>
      </w:r>
      <w:r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</w:rPr>
        <w:t>حوكمة التصرف في الثروات الطبيعية</w:t>
      </w:r>
    </w:p>
    <w:p w14:paraId="66AC8EE4" w14:textId="77777777" w:rsidR="00530516" w:rsidRDefault="00530516" w:rsidP="004F50AA">
      <w:pPr>
        <w:bidi/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</w:pPr>
    </w:p>
    <w:p w14:paraId="2A7F1703" w14:textId="1EA79D11" w:rsidR="00E13952" w:rsidRPr="00915576" w:rsidRDefault="00FA711D" w:rsidP="00915576">
      <w:pPr>
        <w:bidi/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color w:val="2E74B5" w:themeColor="accent1" w:themeShade="BF"/>
          <w:sz w:val="28"/>
          <w:szCs w:val="28"/>
          <w:u w:val="single"/>
          <w:rtl/>
          <w:lang w:bidi="ar-TN"/>
        </w:rPr>
        <w:t xml:space="preserve">المحور الفرعي 1: </w:t>
      </w:r>
      <w:r w:rsidR="00E13952" w:rsidRPr="00F042F0"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  <w:t>حق النفاذ إلى المعلومة</w:t>
      </w:r>
    </w:p>
    <w:p w14:paraId="68A293FF" w14:textId="77777777" w:rsidR="00E13952" w:rsidRPr="00642FA6" w:rsidRDefault="00E13952" w:rsidP="00E13952">
      <w:pPr>
        <w:pStyle w:val="Paragraphedeliste"/>
        <w:bidi/>
        <w:jc w:val="both"/>
        <w:rPr>
          <w:rFonts w:asciiTheme="minorBidi" w:eastAsia="Times New Roman" w:hAnsiTheme="minorBidi"/>
          <w:color w:val="000000"/>
          <w:sz w:val="16"/>
          <w:szCs w:val="16"/>
          <w:lang w:eastAsia="fr-FR"/>
        </w:rPr>
      </w:pPr>
    </w:p>
    <w:p w14:paraId="40148989" w14:textId="1A6A7D62" w:rsidR="00E13952" w:rsidRPr="00B8380A" w:rsidRDefault="00B46EFB" w:rsidP="00FB274D">
      <w:pPr>
        <w:pStyle w:val="Paragraphedeliste"/>
        <w:numPr>
          <w:ilvl w:val="0"/>
          <w:numId w:val="1"/>
        </w:numPr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تكريس حق النفاذ إلى المعلومة من خلال استكمال الإطار التنظيمي والقانوني </w:t>
      </w:r>
      <w:r w:rsidR="00FB274D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المتصل بهذا المجال على ضوء أحكام القانون الأساسي عدد 22 لسنة 2016 المؤرخ في 24 مارس 2016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وذلك من خلال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إصدار النصوص الترتيبية </w:t>
      </w:r>
      <w:r w:rsidR="00FB274D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التالية:</w:t>
      </w:r>
    </w:p>
    <w:p w14:paraId="271147E3" w14:textId="62B25FDE" w:rsidR="00FB274D" w:rsidRDefault="00FB274D" w:rsidP="00915576">
      <w:pPr>
        <w:pStyle w:val="Paragraphedeliste"/>
        <w:numPr>
          <w:ilvl w:val="1"/>
          <w:numId w:val="1"/>
        </w:numPr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أمر </w:t>
      </w:r>
      <w:r w:rsid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حكومي ي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تعلّق بالنظام الأساسي الخاص بأعوان هيئة النفاذ على المعلومة،</w:t>
      </w:r>
    </w:p>
    <w:p w14:paraId="0FB4C703" w14:textId="61CFC2BB" w:rsidR="00FB274D" w:rsidRDefault="00FB274D" w:rsidP="00915576">
      <w:pPr>
        <w:pStyle w:val="Paragraphedeliste"/>
        <w:numPr>
          <w:ilvl w:val="1"/>
          <w:numId w:val="1"/>
        </w:numPr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أمر </w:t>
      </w:r>
      <w:r w:rsid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حكومي ي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تعلّق بالهيكل التنظيمي لهيئة النفاذ إلى المعلومة،</w:t>
      </w:r>
    </w:p>
    <w:p w14:paraId="11C20F8B" w14:textId="06C7FE7F" w:rsidR="00FB274D" w:rsidRDefault="00FB274D" w:rsidP="00915576">
      <w:pPr>
        <w:pStyle w:val="Paragraphedeliste"/>
        <w:numPr>
          <w:ilvl w:val="1"/>
          <w:numId w:val="1"/>
        </w:numPr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أمر </w:t>
      </w:r>
      <w:r w:rsid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حكومي يتعلّق </w:t>
      </w:r>
      <w:r w:rsidR="00915576" w:rsidRP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ب</w:t>
      </w:r>
      <w:r w:rsidR="00915576" w:rsidRPr="00915576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ضبط شروط إحداث هيكل داخلي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يعنى بالنفاذ </w:t>
      </w:r>
      <w:r w:rsid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إ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لى المعلومة</w:t>
      </w:r>
      <w:r w:rsid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على مستوى الهياكل العمومية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،</w:t>
      </w:r>
    </w:p>
    <w:p w14:paraId="6B903C7D" w14:textId="5ABE426F" w:rsidR="00FB274D" w:rsidRDefault="00FB274D" w:rsidP="00FB274D">
      <w:pPr>
        <w:pStyle w:val="Paragraphedeliste"/>
        <w:numPr>
          <w:ilvl w:val="1"/>
          <w:numId w:val="1"/>
        </w:numPr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قرار </w:t>
      </w:r>
      <w:r w:rsidR="00915576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صادر عن وزير المالية يتعلق بضبط المعاليم المستوجبة في الصور التي يكون فيها النفاذ إلى المعلومة بمقابل.</w:t>
      </w:r>
    </w:p>
    <w:p w14:paraId="7A80CF75" w14:textId="30BA1884" w:rsidR="00B46EFB" w:rsidRDefault="008744C2" w:rsidP="00D21A2E">
      <w:pPr>
        <w:bidi/>
        <w:ind w:left="360"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 w:rsidRPr="00D21A2E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 هيئة النفاذ إلى المعلومة.</w:t>
      </w:r>
    </w:p>
    <w:p w14:paraId="6EED15D2" w14:textId="77777777" w:rsidR="00E13952" w:rsidRPr="00B46EFB" w:rsidRDefault="00E13952" w:rsidP="00E13952">
      <w:pPr>
        <w:pStyle w:val="Paragraphedeliste"/>
        <w:bidi/>
        <w:jc w:val="both"/>
        <w:rPr>
          <w:rFonts w:asciiTheme="minorBidi" w:eastAsia="Times New Roman" w:hAnsiTheme="minorBidi"/>
          <w:color w:val="000000"/>
          <w:sz w:val="16"/>
          <w:szCs w:val="16"/>
          <w:lang w:eastAsia="fr-FR"/>
        </w:rPr>
      </w:pPr>
    </w:p>
    <w:p w14:paraId="7AB80B0C" w14:textId="5A7710AD" w:rsidR="005E5B85" w:rsidRPr="00B8380A" w:rsidRDefault="00B46EFB" w:rsidP="008744C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eastAsia="Times New Roman" w:hAnsiTheme="minorBidi" w:cs="Arial"/>
          <w:b/>
          <w:bCs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تعزيز الشفافية والمساءلة</w:t>
      </w:r>
      <w:r w:rsidR="005E5B85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TN"/>
        </w:rPr>
        <w:t xml:space="preserve"> </w:t>
      </w:r>
      <w:r w:rsidR="00B8380A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TN"/>
        </w:rPr>
        <w:t>فيما</w:t>
      </w:r>
      <w:r w:rsidR="005E5B85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TN"/>
        </w:rPr>
        <w:t xml:space="preserve"> يخص التقارير الرقابية من خلال:</w:t>
      </w:r>
    </w:p>
    <w:p w14:paraId="006D80EF" w14:textId="77777777" w:rsidR="005E5B85" w:rsidRPr="005E5B85" w:rsidRDefault="005E5B85" w:rsidP="005E5B85">
      <w:pPr>
        <w:pStyle w:val="Paragraphedeliste"/>
        <w:bidi/>
        <w:spacing w:after="0" w:line="240" w:lineRule="auto"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</w:p>
    <w:p w14:paraId="7B41C689" w14:textId="77777777" w:rsidR="005E5B85" w:rsidRDefault="00B46EFB" w:rsidP="005E5B85">
      <w:pPr>
        <w:pStyle w:val="Paragraphedeliste"/>
        <w:numPr>
          <w:ilvl w:val="1"/>
          <w:numId w:val="1"/>
        </w:numPr>
        <w:bidi/>
        <w:spacing w:after="0" w:line="240" w:lineRule="auto"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  <w:r w:rsidR="00DD1EF9" w:rsidRPr="00B46EFB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نشر التقارير الرقابية وفقا لأحكام الأمر الحكومي عدد 375 لسنة 2020 المؤرخ في 29 جوان </w:t>
      </w:r>
      <w:r w:rsidR="00DD1EF9" w:rsidRPr="00B46EFB"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  <w:t>2020 والمتعلق بتنظيم عملية نشر تقارير هيئات الرقابة وتقارير المتابعة الصادرة عنها</w:t>
      </w:r>
      <w:r w:rsidR="005E5B8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مع العمل 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على إعداد</w:t>
      </w:r>
      <w:r w:rsidRPr="00B46EFB"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  <w:t xml:space="preserve"> دليل إجراءات يضبط عملية النشر</w:t>
      </w:r>
      <w:r w:rsidR="005E5B8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، </w:t>
      </w:r>
      <w:r w:rsidRPr="00B46EFB"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  <w:t xml:space="preserve"> </w:t>
      </w:r>
    </w:p>
    <w:p w14:paraId="4A73577C" w14:textId="23F4A3EF" w:rsidR="005E5B85" w:rsidRDefault="00B46EFB" w:rsidP="005E5B85">
      <w:pPr>
        <w:pStyle w:val="Paragraphedeliste"/>
        <w:bidi/>
        <w:spacing w:after="0" w:line="240" w:lineRule="auto"/>
        <w:ind w:left="1440"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</w:t>
      </w:r>
    </w:p>
    <w:p w14:paraId="34F66EA8" w14:textId="397A41BF" w:rsidR="006D79BC" w:rsidRPr="005E5B85" w:rsidRDefault="00B46EFB" w:rsidP="005E5B85">
      <w:pPr>
        <w:pStyle w:val="Paragraphedeliste"/>
        <w:numPr>
          <w:ilvl w:val="1"/>
          <w:numId w:val="1"/>
        </w:numPr>
        <w:bidi/>
        <w:spacing w:after="0" w:line="240" w:lineRule="auto"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إتاحة آلية الكترونية لمتابعة تنفيذ التوصيات الواردة بهذه التقارير.</w:t>
      </w:r>
    </w:p>
    <w:p w14:paraId="64C03388" w14:textId="15D37B7D" w:rsidR="00B46EFB" w:rsidRPr="00B22378" w:rsidRDefault="00B46EFB" w:rsidP="00B22378">
      <w:pPr>
        <w:bidi/>
        <w:spacing w:after="0" w:line="240" w:lineRule="auto"/>
        <w:jc w:val="both"/>
        <w:rPr>
          <w:rFonts w:asciiTheme="minorBidi" w:eastAsia="Times New Roman" w:hAnsiTheme="minorBidi" w:cs="Arial"/>
          <w:color w:val="FF0000"/>
          <w:sz w:val="28"/>
          <w:szCs w:val="28"/>
          <w:lang w:eastAsia="fr-FR"/>
        </w:rPr>
      </w:pPr>
    </w:p>
    <w:p w14:paraId="06CC6EF9" w14:textId="16A87971" w:rsidR="00DD1EF9" w:rsidRPr="00B46EFB" w:rsidRDefault="008744C2" w:rsidP="00B22378">
      <w:pPr>
        <w:bidi/>
        <w:ind w:left="360"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المسؤول: </w:t>
      </w:r>
      <w:r w:rsidR="00DD1EF9" w:rsidRPr="00B46EFB"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  <w:t xml:space="preserve">الهيئة العليا للرقابة الإدارية والمالية </w:t>
      </w:r>
      <w:r w:rsidR="00B22378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بالتنسيق مع </w:t>
      </w:r>
      <w:r w:rsidR="00DD1EF9" w:rsidRPr="00B46EFB"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  <w:t xml:space="preserve">هيئة الرقابة العامة للمصالح العمومية وهيئة الرقابة العامة للمالية وهيئة الرقابة العامة لأملاك الدولة والشؤون العقارية والهيئة العامة لمراقبة المصاريف العموميّة وهيئة مراقبـي الدولة والهيئة العليا للطلب العمومي. </w:t>
      </w:r>
    </w:p>
    <w:p w14:paraId="6BC9F92E" w14:textId="77777777" w:rsidR="00E13952" w:rsidRPr="00B46EFB" w:rsidRDefault="00E13952" w:rsidP="00E13952">
      <w:pPr>
        <w:bidi/>
        <w:jc w:val="both"/>
        <w:rPr>
          <w:rFonts w:asciiTheme="minorBidi" w:eastAsia="Times New Roman" w:hAnsiTheme="minorBidi"/>
          <w:color w:val="000000"/>
          <w:sz w:val="16"/>
          <w:szCs w:val="16"/>
          <w:lang w:eastAsia="fr-FR"/>
        </w:rPr>
      </w:pPr>
    </w:p>
    <w:p w14:paraId="3E9C9503" w14:textId="623D1F4D" w:rsidR="00923FA5" w:rsidRDefault="008744C2" w:rsidP="00923FA5">
      <w:pPr>
        <w:pStyle w:val="Paragraphedeliste"/>
        <w:bidi/>
        <w:rPr>
          <w:rFonts w:asciiTheme="minorBidi" w:eastAsia="Times New Roman" w:hAnsiTheme="minorBidi"/>
          <w:color w:val="FF0000"/>
          <w:sz w:val="28"/>
          <w:szCs w:val="28"/>
          <w:rtl/>
          <w:lang w:eastAsia="fr-FR" w:bidi="ar-TN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</w:p>
    <w:p w14:paraId="6E65E239" w14:textId="5ABCA944" w:rsidR="00923FA5" w:rsidRPr="00B8380A" w:rsidRDefault="00923FA5" w:rsidP="00F91065">
      <w:pPr>
        <w:pStyle w:val="Paragraphedeliste"/>
        <w:numPr>
          <w:ilvl w:val="0"/>
          <w:numId w:val="1"/>
        </w:numPr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تعزيز النزاهة بالقطاع العمومي في ما يخصّ التصريح بالمكاسب والمصالح وبمكافحة الإثراء غير المشروع وتضارب المصالح من خلال: </w:t>
      </w:r>
    </w:p>
    <w:p w14:paraId="49EFD385" w14:textId="77777777" w:rsidR="00923FA5" w:rsidRDefault="00923FA5" w:rsidP="00923FA5">
      <w:pPr>
        <w:bidi/>
        <w:ind w:left="708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-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إصدار النص الترتيبي (</w:t>
      </w:r>
      <w:r w:rsidR="00E13952" w:rsidRPr="00923FA5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مشروع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أ</w:t>
      </w:r>
      <w:r w:rsidR="00E13952" w:rsidRPr="00923FA5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>مر حكومي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)</w:t>
      </w:r>
      <w:r w:rsidR="00E13952" w:rsidRPr="00923FA5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المتعلق بضبط أنموذج نشر مضمون التصريح بالمكاسب والمصالح</w:t>
      </w:r>
      <w:r w:rsidR="008744C2"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. </w:t>
      </w:r>
    </w:p>
    <w:p w14:paraId="33D0AE2E" w14:textId="77777777" w:rsidR="00923FA5" w:rsidRDefault="00923FA5" w:rsidP="00923FA5">
      <w:pPr>
        <w:bidi/>
        <w:ind w:left="708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- نشر مضمون التصريح بالمكاسب والمصالح بالنسبة للمسؤولين المحددين قانونا،</w:t>
      </w:r>
    </w:p>
    <w:p w14:paraId="3E6958CA" w14:textId="12EAF9FC" w:rsidR="00E13952" w:rsidRPr="00923FA5" w:rsidRDefault="00923FA5" w:rsidP="00B22378">
      <w:pPr>
        <w:bidi/>
        <w:ind w:left="708"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- </w:t>
      </w:r>
      <w:r w:rsidR="008744C2"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تطوير منظومة الكترونية</w:t>
      </w:r>
      <w:r w:rsidR="00F91065"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متكامل</w:t>
      </w:r>
      <w:r w:rsidR="00B22378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ة</w:t>
      </w:r>
      <w:r w:rsidR="00F91065"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لتلقي التصاريح بالمكاسب والمصالح ومع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</w:t>
      </w:r>
      <w:r w:rsidR="00F91065"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لجتها.</w:t>
      </w:r>
      <w:r w:rsidR="008744C2" w:rsidRPr="00923FA5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 </w:t>
      </w:r>
    </w:p>
    <w:p w14:paraId="3A161989" w14:textId="764503FD" w:rsidR="00F91065" w:rsidRDefault="00F91065" w:rsidP="00F91065">
      <w:pPr>
        <w:bidi/>
        <w:ind w:left="360"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 الهيئة الوطنية لمكافحة الفساد.</w:t>
      </w:r>
    </w:p>
    <w:p w14:paraId="50B7090E" w14:textId="77777777" w:rsidR="00923FA5" w:rsidRPr="00F91065" w:rsidRDefault="00923FA5" w:rsidP="00923FA5">
      <w:pPr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</w:p>
    <w:p w14:paraId="4F63B33D" w14:textId="4753A044" w:rsidR="00821C1F" w:rsidRPr="00B8380A" w:rsidRDefault="00F91065" w:rsidP="00D565B3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line="256" w:lineRule="auto"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تكريس الشفافية المالية </w:t>
      </w:r>
      <w:r w:rsidR="00B22378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فيما</w:t>
      </w:r>
      <w:r w:rsidR="00923FA5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يخص المنح المسندة من ميزانية الدولة لفائدة الجمعيات والوداديات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من خلال </w:t>
      </w:r>
      <w:r w:rsidR="00B46EFB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نشر </w:t>
      </w:r>
      <w:r w:rsidR="00D565B3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معطيات</w:t>
      </w:r>
      <w:r w:rsidR="00B46EFB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مفصلة </w:t>
      </w:r>
      <w:r w:rsidR="00923FA5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في الخصوص</w:t>
      </w:r>
      <w:r w:rsidR="00D565B3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(مصدرها، جهتها،</w:t>
      </w:r>
      <w:r w:rsidR="004F50AA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D565B3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إلخ)</w:t>
      </w:r>
      <w:r w:rsidR="00B46EFB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.</w:t>
      </w:r>
    </w:p>
    <w:p w14:paraId="41A607A0" w14:textId="393CCDAA" w:rsidR="00F91065" w:rsidRDefault="00F91065" w:rsidP="00F91065">
      <w:pPr>
        <w:tabs>
          <w:tab w:val="right" w:pos="850"/>
        </w:tabs>
        <w:bidi/>
        <w:spacing w:line="256" w:lineRule="auto"/>
        <w:ind w:left="360"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 وزارة</w:t>
      </w:r>
      <w:r w:rsidRPr="00B46EF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B46EFB">
        <w:rPr>
          <w:rFonts w:ascii="Arial" w:hAnsi="Arial" w:cs="Arial" w:hint="cs"/>
          <w:color w:val="000000"/>
          <w:sz w:val="28"/>
          <w:szCs w:val="28"/>
          <w:rtl/>
        </w:rPr>
        <w:t>الاقتصاد</w:t>
      </w:r>
      <w:r w:rsidRPr="00B46EFB">
        <w:rPr>
          <w:rFonts w:ascii="Arial" w:hAnsi="Arial" w:cs="Arial"/>
          <w:color w:val="000000"/>
          <w:sz w:val="28"/>
          <w:szCs w:val="28"/>
          <w:rtl/>
        </w:rPr>
        <w:t xml:space="preserve"> والمالية ودعم </w:t>
      </w:r>
      <w:r w:rsidRPr="00B46EFB">
        <w:rPr>
          <w:rFonts w:ascii="Arial" w:hAnsi="Arial" w:cs="Arial" w:hint="cs"/>
          <w:color w:val="000000"/>
          <w:sz w:val="28"/>
          <w:szCs w:val="28"/>
          <w:rtl/>
        </w:rPr>
        <w:t>الاستثمار</w:t>
      </w:r>
      <w:r w:rsidRPr="00B46EF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>(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المالية).</w:t>
      </w:r>
    </w:p>
    <w:p w14:paraId="3EE01A21" w14:textId="77777777" w:rsidR="001D7673" w:rsidRPr="00B46EFB" w:rsidRDefault="001D7673" w:rsidP="001D7673">
      <w:pPr>
        <w:pStyle w:val="Paragraphedeliste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</w:p>
    <w:p w14:paraId="36573E34" w14:textId="77D4E4ED" w:rsidR="001D7673" w:rsidRPr="00F91065" w:rsidRDefault="001D7673" w:rsidP="00F91065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line="256" w:lineRule="auto"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B8380A">
        <w:rPr>
          <w:rFonts w:ascii="Arial" w:hAnsi="Arial" w:cs="Arial"/>
          <w:b/>
          <w:bCs/>
          <w:color w:val="000000"/>
          <w:sz w:val="28"/>
          <w:szCs w:val="28"/>
          <w:rtl/>
        </w:rPr>
        <w:t>تطوير نسخة جديدة لبوابة</w:t>
      </w:r>
      <w:r w:rsidR="00F91065" w:rsidRPr="00B8380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الميزانية المفتوحة </w:t>
      </w:r>
      <w:r w:rsidRPr="00B8380A">
        <w:rPr>
          <w:rFonts w:ascii="Arial" w:hAnsi="Arial" w:cs="Arial"/>
          <w:b/>
          <w:bCs/>
          <w:color w:val="000000"/>
          <w:sz w:val="28"/>
          <w:szCs w:val="28"/>
          <w:rtl/>
        </w:rPr>
        <w:t>(ميزانيتنا)</w:t>
      </w:r>
      <w:r w:rsidRPr="00B46EFB">
        <w:rPr>
          <w:rFonts w:ascii="Arial" w:hAnsi="Arial" w:cs="Arial"/>
          <w:color w:val="000000"/>
          <w:sz w:val="28"/>
          <w:szCs w:val="28"/>
          <w:rtl/>
        </w:rPr>
        <w:t xml:space="preserve"> تتلاءم مع ما جاء به القانون الأساسي الجديد للميزانية عدد 15 لسنة 2019 </w:t>
      </w:r>
      <w:r w:rsidR="00F91065" w:rsidRPr="00B46EFB">
        <w:rPr>
          <w:rFonts w:ascii="Arial" w:hAnsi="Arial" w:cs="Arial" w:hint="cs"/>
          <w:color w:val="000000"/>
          <w:sz w:val="28"/>
          <w:szCs w:val="28"/>
          <w:rtl/>
        </w:rPr>
        <w:t>والمرتكز أساسا</w:t>
      </w:r>
      <w:r w:rsidRPr="00B46EFB">
        <w:rPr>
          <w:rFonts w:ascii="Arial" w:hAnsi="Arial" w:cs="Arial"/>
          <w:color w:val="000000"/>
          <w:sz w:val="28"/>
          <w:szCs w:val="28"/>
          <w:rtl/>
        </w:rPr>
        <w:t xml:space="preserve"> على إعداد وتنفيذ ميزانية الدولة وفق منهجية المنظور البرامجي</w:t>
      </w:r>
      <w:r w:rsidRPr="00B46EFB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14:paraId="5BB98D5E" w14:textId="77A1371C" w:rsidR="00F91065" w:rsidRPr="00F91065" w:rsidRDefault="00F91065" w:rsidP="00B22378">
      <w:pPr>
        <w:tabs>
          <w:tab w:val="right" w:pos="850"/>
        </w:tabs>
        <w:bidi/>
        <w:spacing w:line="256" w:lineRule="auto"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 وزارة</w:t>
      </w:r>
      <w:r w:rsidRPr="00F9106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F91065">
        <w:rPr>
          <w:rFonts w:ascii="Arial" w:hAnsi="Arial" w:cs="Arial" w:hint="cs"/>
          <w:color w:val="000000"/>
          <w:sz w:val="28"/>
          <w:szCs w:val="28"/>
          <w:rtl/>
        </w:rPr>
        <w:t>الاقتصاد</w:t>
      </w:r>
      <w:r w:rsidRPr="00F91065">
        <w:rPr>
          <w:rFonts w:ascii="Arial" w:hAnsi="Arial" w:cs="Arial"/>
          <w:color w:val="000000"/>
          <w:sz w:val="28"/>
          <w:szCs w:val="28"/>
          <w:rtl/>
        </w:rPr>
        <w:t xml:space="preserve"> والمالية ودعم </w:t>
      </w:r>
      <w:r w:rsidRPr="00F91065">
        <w:rPr>
          <w:rFonts w:ascii="Arial" w:hAnsi="Arial" w:cs="Arial" w:hint="cs"/>
          <w:color w:val="000000"/>
          <w:sz w:val="28"/>
          <w:szCs w:val="28"/>
          <w:rtl/>
        </w:rPr>
        <w:t>الاستثمار</w:t>
      </w:r>
      <w:r w:rsidRPr="00F9106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F91065">
        <w:rPr>
          <w:rFonts w:ascii="Arial" w:hAnsi="Arial" w:cs="Arial" w:hint="cs"/>
          <w:color w:val="000000"/>
          <w:sz w:val="28"/>
          <w:szCs w:val="28"/>
          <w:rtl/>
        </w:rPr>
        <w:t>(</w:t>
      </w: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المالية).</w:t>
      </w:r>
    </w:p>
    <w:p w14:paraId="5585ADC7" w14:textId="133F06B8" w:rsidR="00E13952" w:rsidRPr="00B8380A" w:rsidRDefault="001D615C" w:rsidP="00B8529C">
      <w:pPr>
        <w:pStyle w:val="Paragraphedeliste"/>
        <w:numPr>
          <w:ilvl w:val="0"/>
          <w:numId w:val="1"/>
        </w:numPr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اعتماد</w:t>
      </w:r>
      <w:r w:rsidR="00B8529C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مبادئ التعاقد المفتوح في الطلب العمومي والـشراء المستدام.</w:t>
      </w:r>
    </w:p>
    <w:p w14:paraId="11264B27" w14:textId="6D53824D" w:rsidR="00F91065" w:rsidRDefault="00F91065" w:rsidP="00B22378">
      <w:pPr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المسؤول: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الهيئة العليا للطلب العمومي.</w:t>
      </w:r>
    </w:p>
    <w:p w14:paraId="37BAA42E" w14:textId="77777777" w:rsidR="00B22378" w:rsidRPr="00B22378" w:rsidRDefault="00B22378" w:rsidP="00B22378">
      <w:pPr>
        <w:bidi/>
        <w:jc w:val="both"/>
        <w:rPr>
          <w:rFonts w:asciiTheme="minorBidi" w:eastAsia="Times New Roman" w:hAnsiTheme="minorBidi"/>
          <w:color w:val="000000"/>
          <w:sz w:val="16"/>
          <w:szCs w:val="16"/>
          <w:rtl/>
          <w:lang w:eastAsia="fr-FR"/>
        </w:rPr>
      </w:pPr>
    </w:p>
    <w:p w14:paraId="0468A1C2" w14:textId="6AA909D0" w:rsidR="00E13952" w:rsidRDefault="00FA711D" w:rsidP="00FA711D">
      <w:pPr>
        <w:bidi/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color w:val="2E74B5" w:themeColor="accent1" w:themeShade="BF"/>
          <w:sz w:val="28"/>
          <w:szCs w:val="28"/>
          <w:u w:val="single"/>
          <w:rtl/>
          <w:lang w:bidi="ar-TN"/>
        </w:rPr>
        <w:t xml:space="preserve">المحور الفرعي 2: </w:t>
      </w:r>
      <w:r w:rsidR="00E13952" w:rsidRPr="00F042F0"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  <w:t>البي</w:t>
      </w:r>
      <w:r w:rsidR="00AA6D9E">
        <w:rPr>
          <w:rFonts w:asciiTheme="minorBidi" w:hAnsiTheme="minorBidi" w:hint="cs"/>
          <w:b/>
          <w:bCs/>
          <w:color w:val="2E74B5" w:themeColor="accent1" w:themeShade="BF"/>
          <w:sz w:val="28"/>
          <w:szCs w:val="28"/>
          <w:u w:val="single"/>
          <w:rtl/>
        </w:rPr>
        <w:t>ا</w:t>
      </w:r>
      <w:r w:rsidR="00E13952" w:rsidRPr="00F042F0"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  <w:t>نات المفتوحة:</w:t>
      </w:r>
    </w:p>
    <w:p w14:paraId="6696B27E" w14:textId="77777777" w:rsidR="00E838D8" w:rsidRPr="00B22378" w:rsidRDefault="00E838D8" w:rsidP="00E838D8">
      <w:pPr>
        <w:bidi/>
        <w:rPr>
          <w:rFonts w:asciiTheme="minorBidi" w:hAnsiTheme="minorBidi"/>
          <w:b/>
          <w:bCs/>
          <w:color w:val="2E74B5" w:themeColor="accent1" w:themeShade="BF"/>
          <w:sz w:val="16"/>
          <w:szCs w:val="16"/>
          <w:u w:val="single"/>
          <w:rtl/>
        </w:rPr>
      </w:pPr>
    </w:p>
    <w:p w14:paraId="3D12499F" w14:textId="335ED95E" w:rsidR="00E13952" w:rsidRDefault="00F91065" w:rsidP="00472513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تعزيز فتح البيانات العمومية والرفع من نسق إعادة استعمالها من خلال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تطوير نسخة جديدة للبوابة الوطنية للبيانات المفتوحة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تراعي الخصائص الفنية المنصوص عليها ضمن الأمر الحكومي عدد</w:t>
      </w:r>
      <w:r w:rsid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3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لسنة 2021 </w:t>
      </w:r>
      <w:r w:rsid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المؤرخ في 6 جانفي 2021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المتعلق</w:t>
      </w:r>
      <w:r w:rsid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بالبيانات العمومية المفتوحة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</w:p>
    <w:p w14:paraId="0EC2E094" w14:textId="77777777" w:rsidR="00F91065" w:rsidRDefault="00F91065" w:rsidP="00F91065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</w:p>
    <w:p w14:paraId="40E4D4FB" w14:textId="358636CD" w:rsidR="005255DE" w:rsidRDefault="00F91065" w:rsidP="00F91065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وحدة الإدارة الإلكترونية برئاسة الحكومة.</w:t>
      </w:r>
    </w:p>
    <w:p w14:paraId="019F30CE" w14:textId="77777777" w:rsidR="00E13952" w:rsidRPr="00C278E3" w:rsidRDefault="00E13952" w:rsidP="00E13952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16"/>
          <w:szCs w:val="16"/>
          <w:lang w:eastAsia="fr-FR"/>
        </w:rPr>
      </w:pPr>
    </w:p>
    <w:p w14:paraId="532012B8" w14:textId="77777777" w:rsidR="00E13952" w:rsidRDefault="00373FAD" w:rsidP="00373FAD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hAnsiTheme="minorBidi"/>
          <w:sz w:val="28"/>
          <w:szCs w:val="28"/>
          <w:rtl/>
        </w:rPr>
      </w:pPr>
      <w:r w:rsidRPr="00B8380A">
        <w:rPr>
          <w:rFonts w:asciiTheme="minorBidi" w:hAnsiTheme="minorBidi" w:hint="cs"/>
          <w:b/>
          <w:bCs/>
          <w:sz w:val="28"/>
          <w:szCs w:val="28"/>
          <w:rtl/>
        </w:rPr>
        <w:t>جرد</w:t>
      </w:r>
      <w:r w:rsidR="00E13952" w:rsidRPr="00B8380A">
        <w:rPr>
          <w:rFonts w:asciiTheme="minorBidi" w:hAnsiTheme="minorBidi" w:hint="cs"/>
          <w:b/>
          <w:bCs/>
          <w:sz w:val="28"/>
          <w:szCs w:val="28"/>
          <w:rtl/>
        </w:rPr>
        <w:t xml:space="preserve"> مجموعات البيانات العمومية ذات الأولوية والعمل على نشرها في صيغة مفتوحة </w:t>
      </w:r>
      <w:r w:rsidRPr="00B8380A">
        <w:rPr>
          <w:b/>
          <w:bCs/>
          <w:sz w:val="28"/>
          <w:szCs w:val="28"/>
          <w:rtl/>
        </w:rPr>
        <w:t>حسب المرجعيات والتسميات والتصنيفات المعمول بها</w:t>
      </w:r>
      <w:r w:rsidRPr="00B8380A">
        <w:rPr>
          <w:rFonts w:hint="cs"/>
          <w:b/>
          <w:bCs/>
          <w:sz w:val="28"/>
          <w:szCs w:val="28"/>
          <w:rtl/>
        </w:rPr>
        <w:t xml:space="preserve"> ومصاحبة تطوير حالات إعادة استعمال باعتماد البيانات المنشورة</w:t>
      </w:r>
      <w:r w:rsidRPr="00B8380A">
        <w:rPr>
          <w:rFonts w:asciiTheme="minorBidi" w:hAnsiTheme="minorBidi" w:hint="cs"/>
          <w:b/>
          <w:bCs/>
          <w:sz w:val="28"/>
          <w:szCs w:val="28"/>
          <w:rtl/>
        </w:rPr>
        <w:t xml:space="preserve"> مع إيلاء أولوية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14:paraId="107B0C6B" w14:textId="64C864E8" w:rsidR="00E13952" w:rsidRDefault="00923FA5" w:rsidP="00E13952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</w:t>
      </w:r>
      <w:r w:rsidR="00E13952">
        <w:rPr>
          <w:rFonts w:asciiTheme="minorBidi" w:hAnsiTheme="minorBidi" w:hint="cs"/>
          <w:sz w:val="28"/>
          <w:szCs w:val="28"/>
          <w:rtl/>
        </w:rPr>
        <w:t xml:space="preserve">عدد من القطاعات </w:t>
      </w:r>
      <w:r w:rsidR="003658A0">
        <w:rPr>
          <w:rFonts w:asciiTheme="minorBidi" w:hAnsiTheme="minorBidi" w:hint="cs"/>
          <w:sz w:val="28"/>
          <w:szCs w:val="28"/>
          <w:rtl/>
        </w:rPr>
        <w:t xml:space="preserve">مثل </w:t>
      </w:r>
      <w:r w:rsidR="00E13952">
        <w:rPr>
          <w:rFonts w:asciiTheme="minorBidi" w:hAnsiTheme="minorBidi" w:hint="cs"/>
          <w:sz w:val="28"/>
          <w:szCs w:val="28"/>
          <w:rtl/>
        </w:rPr>
        <w:t>الصحة، الشؤون الاجتماعية، التربية، العدل، الداخلية</w:t>
      </w:r>
      <w:r>
        <w:rPr>
          <w:rFonts w:asciiTheme="minorBidi" w:hAnsiTheme="minorBidi" w:hint="cs"/>
          <w:sz w:val="28"/>
          <w:szCs w:val="28"/>
          <w:rtl/>
        </w:rPr>
        <w:t>،</w:t>
      </w:r>
    </w:p>
    <w:p w14:paraId="38D1AE18" w14:textId="77777777" w:rsidR="00923FA5" w:rsidRPr="00923FA5" w:rsidRDefault="00923FA5" w:rsidP="00923FA5">
      <w:pPr>
        <w:pStyle w:val="Paragraphedeliste"/>
        <w:bidi/>
        <w:ind w:left="1440"/>
        <w:rPr>
          <w:rFonts w:asciiTheme="minorBidi" w:hAnsiTheme="minorBidi"/>
          <w:sz w:val="16"/>
          <w:szCs w:val="16"/>
        </w:rPr>
      </w:pPr>
    </w:p>
    <w:p w14:paraId="5B980F34" w14:textId="66012B0A" w:rsidR="00E13952" w:rsidRDefault="00E13952" w:rsidP="00E13952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للبيانات ذات الطابع الجغرافي لتطوير استعمالات الجغرفة الرقمية في المجال.</w:t>
      </w:r>
    </w:p>
    <w:p w14:paraId="55DD170B" w14:textId="1F695D95" w:rsidR="00F91065" w:rsidRDefault="00B8380A" w:rsidP="00F91065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  </w:t>
      </w:r>
      <w:r w:rsidR="00F91065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 وحدة الإدارة الإلكترونية برئاسة الحكومة.</w:t>
      </w:r>
    </w:p>
    <w:p w14:paraId="2837DC98" w14:textId="77777777" w:rsidR="00B8380A" w:rsidRDefault="00B8380A" w:rsidP="00B8380A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</w:p>
    <w:p w14:paraId="408E4C4C" w14:textId="77777777" w:rsidR="003658A0" w:rsidRDefault="003658A0" w:rsidP="003658A0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</w:p>
    <w:p w14:paraId="738C2FC7" w14:textId="77777777" w:rsidR="00E13952" w:rsidRPr="00C278E3" w:rsidRDefault="00E13952" w:rsidP="00E13952">
      <w:pPr>
        <w:pStyle w:val="Paragraphedeliste"/>
        <w:bidi/>
        <w:rPr>
          <w:rFonts w:asciiTheme="minorBidi" w:hAnsiTheme="minorBidi"/>
          <w:sz w:val="16"/>
          <w:szCs w:val="16"/>
        </w:rPr>
      </w:pPr>
    </w:p>
    <w:p w14:paraId="6411E917" w14:textId="2ADE567F" w:rsidR="00E13952" w:rsidRDefault="00D565B3" w:rsidP="004A3889">
      <w:pPr>
        <w:pStyle w:val="Paragraphedeliste"/>
        <w:numPr>
          <w:ilvl w:val="0"/>
          <w:numId w:val="1"/>
        </w:numPr>
        <w:tabs>
          <w:tab w:val="right" w:pos="992"/>
        </w:tabs>
        <w:bidi/>
        <w:rPr>
          <w:rFonts w:asciiTheme="minorBidi" w:hAnsiTheme="minorBidi"/>
          <w:sz w:val="28"/>
          <w:szCs w:val="28"/>
        </w:rPr>
      </w:pPr>
      <w:r w:rsidRPr="00B8380A">
        <w:rPr>
          <w:rFonts w:asciiTheme="minorBidi" w:hAnsiTheme="minorBidi" w:hint="cs"/>
          <w:b/>
          <w:bCs/>
          <w:sz w:val="28"/>
          <w:szCs w:val="28"/>
          <w:rtl/>
        </w:rPr>
        <w:t>ضبط</w:t>
      </w:r>
      <w:r w:rsidR="00E13952" w:rsidRPr="00B8380A">
        <w:rPr>
          <w:rFonts w:asciiTheme="minorBidi" w:hAnsiTheme="minorBidi" w:hint="cs"/>
          <w:b/>
          <w:bCs/>
          <w:sz w:val="28"/>
          <w:szCs w:val="28"/>
          <w:rtl/>
        </w:rPr>
        <w:t xml:space="preserve"> المرجعيات الوطنية لتحديد المواصفات والتسميات المشتركة للبيانات العمومية والعمل على </w:t>
      </w:r>
      <w:r w:rsidRPr="00B8380A">
        <w:rPr>
          <w:rFonts w:asciiTheme="minorBidi" w:hAnsiTheme="minorBidi" w:hint="cs"/>
          <w:b/>
          <w:bCs/>
          <w:sz w:val="28"/>
          <w:szCs w:val="28"/>
          <w:rtl/>
        </w:rPr>
        <w:t>اعتمادها و</w:t>
      </w:r>
      <w:r w:rsidR="00E13952" w:rsidRPr="00B8380A">
        <w:rPr>
          <w:rFonts w:asciiTheme="minorBidi" w:hAnsiTheme="minorBidi" w:hint="cs"/>
          <w:b/>
          <w:bCs/>
          <w:sz w:val="28"/>
          <w:szCs w:val="28"/>
          <w:rtl/>
        </w:rPr>
        <w:t xml:space="preserve">تطويرها </w:t>
      </w:r>
      <w:r w:rsidR="00E13952">
        <w:rPr>
          <w:rFonts w:asciiTheme="minorBidi" w:hAnsiTheme="minorBidi" w:hint="cs"/>
          <w:sz w:val="28"/>
          <w:szCs w:val="28"/>
          <w:rtl/>
        </w:rPr>
        <w:t>على غرار المرجعيات المعدة من المعهد الوطني للإحصاء والعمل على تطويرها للاستجابة الى الخصائص الفنية لفتح البيانات</w:t>
      </w:r>
      <w:r w:rsidR="004A3889">
        <w:rPr>
          <w:rFonts w:asciiTheme="minorBidi" w:hAnsiTheme="minorBidi" w:hint="cs"/>
          <w:sz w:val="28"/>
          <w:szCs w:val="28"/>
          <w:rtl/>
        </w:rPr>
        <w:t>.</w:t>
      </w:r>
    </w:p>
    <w:p w14:paraId="1E2804AE" w14:textId="34ED1E4F" w:rsidR="00E13952" w:rsidRDefault="00F91065" w:rsidP="0093100A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المسؤول: 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المعهد الوطني للإحصاء</w:t>
      </w: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6C0B5D58" w14:textId="77777777" w:rsidR="00472513" w:rsidRPr="00E838D8" w:rsidRDefault="00472513" w:rsidP="00472513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16"/>
          <w:szCs w:val="16"/>
          <w:rtl/>
          <w:lang w:eastAsia="fr-FR"/>
        </w:rPr>
      </w:pPr>
    </w:p>
    <w:p w14:paraId="00483B37" w14:textId="37F12681" w:rsidR="00E13952" w:rsidRPr="00B2334F" w:rsidRDefault="00FA711D" w:rsidP="00FA711D">
      <w:pPr>
        <w:bidi/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color w:val="2E74B5" w:themeColor="accent1" w:themeShade="BF"/>
          <w:sz w:val="28"/>
          <w:szCs w:val="28"/>
          <w:u w:val="single"/>
          <w:rtl/>
          <w:lang w:bidi="ar-TN"/>
        </w:rPr>
        <w:t xml:space="preserve">المحور الفرعي 3: </w:t>
      </w:r>
      <w:r w:rsidR="00E13952" w:rsidRPr="00F042F0"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  <w:t>حوكمة التصرف في الثروات الطبيعية</w:t>
      </w:r>
      <w:r w:rsidR="00E13952" w:rsidRPr="00B2334F">
        <w:rPr>
          <w:rFonts w:asciiTheme="minorBidi" w:hAnsiTheme="minorBidi"/>
          <w:b/>
          <w:bCs/>
          <w:color w:val="2E74B5" w:themeColor="accent1" w:themeShade="BF"/>
          <w:sz w:val="28"/>
          <w:szCs w:val="28"/>
          <w:u w:val="single"/>
          <w:rtl/>
        </w:rPr>
        <w:t>:</w:t>
      </w:r>
    </w:p>
    <w:p w14:paraId="6E1462B4" w14:textId="77777777" w:rsidR="00E13952" w:rsidRPr="00A34C5E" w:rsidRDefault="00E13952" w:rsidP="00E13952">
      <w:pPr>
        <w:bidi/>
        <w:rPr>
          <w:rFonts w:asciiTheme="minorBidi" w:hAnsiTheme="minorBidi"/>
          <w:color w:val="2E74B5" w:themeColor="accent1" w:themeShade="BF"/>
          <w:sz w:val="16"/>
          <w:szCs w:val="16"/>
          <w:u w:val="single"/>
          <w:rtl/>
        </w:rPr>
      </w:pPr>
    </w:p>
    <w:p w14:paraId="3B193DB1" w14:textId="77777777" w:rsidR="009A0360" w:rsidRPr="00B8380A" w:rsidRDefault="009A0360" w:rsidP="009A0360">
      <w:pPr>
        <w:pStyle w:val="Paragraphedeliste"/>
        <w:numPr>
          <w:ilvl w:val="0"/>
          <w:numId w:val="1"/>
        </w:numPr>
        <w:tabs>
          <w:tab w:val="right" w:pos="992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B8380A">
        <w:rPr>
          <w:rFonts w:asciiTheme="minorBidi" w:hAnsiTheme="minorBidi" w:hint="cs"/>
          <w:b/>
          <w:bCs/>
          <w:sz w:val="28"/>
          <w:szCs w:val="28"/>
          <w:rtl/>
        </w:rPr>
        <w:t>تعزيز الشفافية في مجال</w:t>
      </w:r>
      <w:r w:rsidRPr="00B8380A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8380A">
        <w:rPr>
          <w:rFonts w:asciiTheme="minorBidi" w:hAnsiTheme="minorBidi" w:hint="cs"/>
          <w:b/>
          <w:bCs/>
          <w:sz w:val="28"/>
          <w:szCs w:val="28"/>
          <w:rtl/>
        </w:rPr>
        <w:t>الطاقة والمناجم من خلال:</w:t>
      </w:r>
    </w:p>
    <w:p w14:paraId="5260785B" w14:textId="250CAC0E" w:rsidR="009A0360" w:rsidRPr="009A0360" w:rsidRDefault="009A0360" w:rsidP="009A0360">
      <w:pPr>
        <w:pStyle w:val="Paragraphedeliste"/>
        <w:numPr>
          <w:ilvl w:val="0"/>
          <w:numId w:val="11"/>
        </w:numPr>
        <w:tabs>
          <w:tab w:val="right" w:pos="992"/>
        </w:tabs>
        <w:bidi/>
        <w:rPr>
          <w:rFonts w:asciiTheme="minorBidi" w:hAnsiTheme="minorBidi"/>
          <w:sz w:val="28"/>
          <w:szCs w:val="28"/>
        </w:rPr>
      </w:pPr>
      <w:r w:rsidRPr="009A0360">
        <w:rPr>
          <w:rFonts w:asciiTheme="minorBidi" w:hAnsiTheme="minorBidi"/>
          <w:sz w:val="28"/>
          <w:szCs w:val="28"/>
          <w:rtl/>
        </w:rPr>
        <w:t xml:space="preserve">نشر جميع المعطيات </w:t>
      </w:r>
      <w:r w:rsidRPr="009A0360">
        <w:rPr>
          <w:rFonts w:asciiTheme="minorBidi" w:hAnsiTheme="minorBidi" w:hint="cs"/>
          <w:sz w:val="28"/>
          <w:szCs w:val="28"/>
          <w:rtl/>
        </w:rPr>
        <w:t>الخاصة بهذا المجال ضمن</w:t>
      </w:r>
      <w:r w:rsidRPr="009A0360">
        <w:rPr>
          <w:rFonts w:asciiTheme="minorBidi" w:hAnsiTheme="minorBidi"/>
          <w:sz w:val="28"/>
          <w:szCs w:val="28"/>
          <w:rtl/>
        </w:rPr>
        <w:t xml:space="preserve"> بوابة موحدة بالاستناد على معيار مبادرة الشفافية في</w:t>
      </w:r>
      <w:r w:rsidRPr="009A0360">
        <w:rPr>
          <w:rFonts w:asciiTheme="minorBidi" w:hAnsiTheme="minorBidi" w:hint="cs"/>
          <w:sz w:val="28"/>
          <w:szCs w:val="28"/>
          <w:rtl/>
        </w:rPr>
        <w:t xml:space="preserve"> الصناعات الاستخراجية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مع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التركيز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على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المداخي</w:t>
      </w:r>
      <w:r w:rsidRPr="009A0360">
        <w:rPr>
          <w:rFonts w:asciiTheme="minorBidi" w:hAnsiTheme="minorBidi"/>
          <w:sz w:val="28"/>
          <w:szCs w:val="28"/>
          <w:rtl/>
        </w:rPr>
        <w:t>ل المتأتية من الثروات الطبيعي</w:t>
      </w:r>
      <w:r w:rsidRPr="009A0360">
        <w:rPr>
          <w:rFonts w:asciiTheme="minorBidi" w:hAnsiTheme="minorBidi" w:hint="cs"/>
          <w:sz w:val="28"/>
          <w:szCs w:val="28"/>
          <w:rtl/>
        </w:rPr>
        <w:t xml:space="preserve">ة مع العمل بالتوازي على استكمال </w:t>
      </w:r>
      <w:r w:rsidRPr="009A0360">
        <w:rPr>
          <w:rFonts w:asciiTheme="minorBidi" w:hAnsiTheme="minorBidi"/>
          <w:sz w:val="28"/>
          <w:szCs w:val="28"/>
          <w:rtl/>
        </w:rPr>
        <w:t xml:space="preserve">مسار انضمام تونس لمبادرة الشفافية في الصناعات </w:t>
      </w:r>
      <w:r w:rsidRPr="009A0360">
        <w:rPr>
          <w:rFonts w:asciiTheme="minorBidi" w:hAnsiTheme="minorBidi" w:hint="cs"/>
          <w:sz w:val="28"/>
          <w:szCs w:val="28"/>
          <w:rtl/>
        </w:rPr>
        <w:t>الاستخراجية،</w:t>
      </w:r>
    </w:p>
    <w:p w14:paraId="59F62FB8" w14:textId="77777777" w:rsidR="009A0360" w:rsidRPr="009A0360" w:rsidRDefault="009A0360" w:rsidP="009A0360">
      <w:pPr>
        <w:pStyle w:val="Paragraphedeliste"/>
        <w:tabs>
          <w:tab w:val="right" w:pos="992"/>
        </w:tabs>
        <w:bidi/>
        <w:rPr>
          <w:rFonts w:asciiTheme="minorBidi" w:hAnsiTheme="minorBidi"/>
          <w:sz w:val="28"/>
          <w:szCs w:val="28"/>
        </w:rPr>
      </w:pPr>
    </w:p>
    <w:p w14:paraId="54919EED" w14:textId="23F12A52" w:rsidR="009A0360" w:rsidRPr="009A0360" w:rsidRDefault="009A0360" w:rsidP="009A0360">
      <w:pPr>
        <w:pStyle w:val="Paragraphedeliste"/>
        <w:numPr>
          <w:ilvl w:val="0"/>
          <w:numId w:val="11"/>
        </w:numPr>
        <w:tabs>
          <w:tab w:val="right" w:pos="992"/>
        </w:tabs>
        <w:bidi/>
        <w:rPr>
          <w:rFonts w:asciiTheme="minorBidi" w:hAnsiTheme="minorBidi"/>
          <w:sz w:val="28"/>
          <w:szCs w:val="28"/>
          <w:rtl/>
        </w:rPr>
      </w:pPr>
      <w:r w:rsidRPr="009A0360">
        <w:rPr>
          <w:rFonts w:asciiTheme="minorBidi" w:hAnsiTheme="minorBidi"/>
          <w:sz w:val="28"/>
          <w:szCs w:val="28"/>
          <w:rtl/>
        </w:rPr>
        <w:t xml:space="preserve">نشر المعطيات الخاصة بالمسؤولية المجتمعية </w:t>
      </w:r>
      <w:r w:rsidRPr="009A0360">
        <w:rPr>
          <w:rFonts w:asciiTheme="minorBidi" w:hAnsiTheme="minorBidi" w:hint="cs"/>
          <w:sz w:val="28"/>
          <w:szCs w:val="28"/>
          <w:rtl/>
        </w:rPr>
        <w:t>بالمنشآت العمومية والخاصّة في مجال الصناعات الاستخراجية (</w:t>
      </w:r>
      <w:r w:rsidRPr="009A0360">
        <w:rPr>
          <w:rFonts w:asciiTheme="minorBidi" w:hAnsiTheme="minorBidi"/>
          <w:sz w:val="28"/>
          <w:szCs w:val="28"/>
          <w:rtl/>
        </w:rPr>
        <w:t xml:space="preserve">المنتفعين وقيمة المبالغ </w:t>
      </w:r>
      <w:r w:rsidRPr="009A0360">
        <w:rPr>
          <w:rFonts w:asciiTheme="minorBidi" w:hAnsiTheme="minorBidi" w:hint="cs"/>
          <w:sz w:val="28"/>
          <w:szCs w:val="28"/>
          <w:rtl/>
        </w:rPr>
        <w:t>المرصودة) مع العمل على إصدار النصوص الترتيبية المتعلقة بهذا المجال</w:t>
      </w:r>
    </w:p>
    <w:p w14:paraId="718AD851" w14:textId="175DCF5B" w:rsidR="009A0360" w:rsidRPr="009A0360" w:rsidRDefault="009A0360" w:rsidP="009A0360">
      <w:pPr>
        <w:pStyle w:val="Paragraphedeliste"/>
        <w:numPr>
          <w:ilvl w:val="0"/>
          <w:numId w:val="11"/>
        </w:numPr>
        <w:tabs>
          <w:tab w:val="right" w:pos="992"/>
        </w:tabs>
        <w:bidi/>
        <w:rPr>
          <w:rFonts w:asciiTheme="minorBidi" w:hAnsiTheme="minorBidi"/>
          <w:sz w:val="28"/>
          <w:szCs w:val="28"/>
        </w:rPr>
      </w:pPr>
      <w:r w:rsidRPr="009A0360">
        <w:rPr>
          <w:rFonts w:asciiTheme="minorBidi" w:hAnsiTheme="minorBidi" w:hint="cs"/>
          <w:sz w:val="28"/>
          <w:szCs w:val="28"/>
          <w:rtl/>
        </w:rPr>
        <w:t>نشر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المعطيات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المتعلقة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بالرخص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والعقود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المسندة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في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هذا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المجال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والشركات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المنتفعة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بها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وحجم</w:t>
      </w:r>
      <w:r w:rsidRPr="009A0360">
        <w:rPr>
          <w:rFonts w:asciiTheme="minorBidi" w:hAnsiTheme="minorBidi"/>
          <w:sz w:val="28"/>
          <w:szCs w:val="28"/>
          <w:rtl/>
        </w:rPr>
        <w:t xml:space="preserve"> </w:t>
      </w:r>
      <w:r w:rsidRPr="009A0360">
        <w:rPr>
          <w:rFonts w:asciiTheme="minorBidi" w:hAnsiTheme="minorBidi" w:hint="cs"/>
          <w:sz w:val="28"/>
          <w:szCs w:val="28"/>
          <w:rtl/>
        </w:rPr>
        <w:t>الإنتاج</w:t>
      </w:r>
      <w:r w:rsidRPr="009A0360">
        <w:rPr>
          <w:rFonts w:asciiTheme="minorBidi" w:hAnsiTheme="minorBidi"/>
          <w:sz w:val="28"/>
          <w:szCs w:val="28"/>
          <w:rtl/>
        </w:rPr>
        <w:t>.</w:t>
      </w:r>
    </w:p>
    <w:p w14:paraId="5FB30CD5" w14:textId="77777777" w:rsidR="00472513" w:rsidRPr="00B22378" w:rsidRDefault="00472513" w:rsidP="009A0360">
      <w:pPr>
        <w:pStyle w:val="Paragraphedeliste"/>
        <w:bidi/>
        <w:rPr>
          <w:rFonts w:asciiTheme="minorBidi" w:eastAsia="Times New Roman" w:hAnsiTheme="minorBidi"/>
          <w:color w:val="000000"/>
          <w:sz w:val="16"/>
          <w:szCs w:val="16"/>
          <w:rtl/>
          <w:lang w:eastAsia="fr-FR"/>
        </w:rPr>
      </w:pPr>
    </w:p>
    <w:p w14:paraId="164D1D6A" w14:textId="5305F9D7" w:rsidR="00E13952" w:rsidRDefault="00472513" w:rsidP="004071E4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 w:bidi="ar-TN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 w:bidi="ar-TN"/>
        </w:rPr>
        <w:t>وزارة الصناعة والطاقة والمناجم.</w:t>
      </w:r>
    </w:p>
    <w:p w14:paraId="23DD3930" w14:textId="77777777" w:rsidR="00B8380A" w:rsidRPr="00F03CBD" w:rsidRDefault="00B8380A" w:rsidP="00B8380A">
      <w:pPr>
        <w:bidi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</w:p>
    <w:p w14:paraId="276E3072" w14:textId="7FA7C2A4" w:rsidR="00E13952" w:rsidRPr="00530516" w:rsidRDefault="00E13952" w:rsidP="00530516">
      <w:pPr>
        <w:bidi/>
        <w:jc w:val="center"/>
        <w:rPr>
          <w:rFonts w:asciiTheme="minorBidi" w:hAnsiTheme="minorBidi"/>
          <w:b/>
          <w:bCs/>
          <w:color w:val="2E74B5" w:themeColor="accent1" w:themeShade="BF"/>
          <w:sz w:val="36"/>
          <w:szCs w:val="36"/>
          <w:rtl/>
        </w:rPr>
      </w:pPr>
      <w:r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</w:rPr>
        <w:t xml:space="preserve">محور المشاركة العمومية </w:t>
      </w:r>
    </w:p>
    <w:p w14:paraId="35EC22FA" w14:textId="4F1FC43A" w:rsidR="00311D0E" w:rsidRPr="00B8380A" w:rsidRDefault="00311D0E" w:rsidP="00311D0E">
      <w:pPr>
        <w:tabs>
          <w:tab w:val="right" w:pos="85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</w:p>
    <w:p w14:paraId="65720162" w14:textId="6E60B513" w:rsidR="00311D0E" w:rsidRPr="00311D0E" w:rsidRDefault="00311D0E" w:rsidP="00184679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وضع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استراتيجية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خاصة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بالحكومة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المفتوحة</w:t>
      </w:r>
      <w:r w:rsidRPr="00A251DC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</w:t>
      </w:r>
      <w:r w:rsidR="0093100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TN"/>
        </w:rPr>
        <w:t xml:space="preserve">في </w:t>
      </w:r>
      <w:r w:rsidRP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تونس </w:t>
      </w:r>
      <w:r w:rsidR="0018467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تهدف إلى وضع رؤيا شمولية </w:t>
      </w:r>
      <w:r w:rsidRP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على المدى القصير والمتوسط والطويل وقابلة للقياس من حيث التنفيذ باعتماد مؤشرات يتمّ ضبطها في الغرض. وستخوّل هذه الاستراتيجية:</w:t>
      </w:r>
    </w:p>
    <w:p w14:paraId="61ABEE62" w14:textId="77777777" w:rsidR="00311D0E" w:rsidRPr="00A251DC" w:rsidRDefault="00311D0E" w:rsidP="00A251DC">
      <w:pPr>
        <w:pStyle w:val="Paragraphedeliste"/>
        <w:numPr>
          <w:ilvl w:val="0"/>
          <w:numId w:val="10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وضع إطار مرجعي لتنسيق الإصلاحات الخاصة بهذا المجال على المستويين الوطني والمحلي، </w:t>
      </w:r>
    </w:p>
    <w:p w14:paraId="1BE50104" w14:textId="77777777" w:rsidR="00311D0E" w:rsidRPr="00A251DC" w:rsidRDefault="00311D0E" w:rsidP="00A251DC">
      <w:pPr>
        <w:pStyle w:val="Paragraphedeliste"/>
        <w:numPr>
          <w:ilvl w:val="0"/>
          <w:numId w:val="10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تحديد الأهداف والأولويات التي يتعيّن تنفيذها بصورة فعلية،</w:t>
      </w:r>
    </w:p>
    <w:p w14:paraId="649C1510" w14:textId="49808A81" w:rsidR="00311D0E" w:rsidRPr="00A251DC" w:rsidRDefault="00D21A2E" w:rsidP="00D21A2E">
      <w:pPr>
        <w:pStyle w:val="Paragraphedeliste"/>
        <w:numPr>
          <w:ilvl w:val="0"/>
          <w:numId w:val="10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توفير إطار</w:t>
      </w:r>
      <w:r w:rsidR="00171C3C">
        <w:rPr>
          <w:rFonts w:asciiTheme="minorBidi" w:eastAsia="Times New Roman" w:hAnsiTheme="minorBidi"/>
          <w:color w:val="000000"/>
          <w:sz w:val="28"/>
          <w:szCs w:val="28"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استراتيجي</w:t>
      </w:r>
      <w:r w:rsidR="00311D0E" w:rsidRP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لخطط عمل شراكة الحكومة المفتوحة التي يتمّ إعدادها وتنفيذها كل سنتين.</w:t>
      </w:r>
    </w:p>
    <w:p w14:paraId="3EFCFCA9" w14:textId="06B33765" w:rsidR="00311D0E" w:rsidRPr="00A251DC" w:rsidRDefault="00311D0E" w:rsidP="00B22378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A251DC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 وحدة الإدارة الإلكترونية برئاسة الحكومة.</w:t>
      </w:r>
    </w:p>
    <w:p w14:paraId="06A25B51" w14:textId="3CDD0CC6" w:rsidR="007C08F0" w:rsidRDefault="00A251DC" w:rsidP="00184679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تعزيز </w:t>
      </w:r>
      <w:r w:rsidR="0018467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المشاركة العمومية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وتفعيل الآليات المتاحة </w:t>
      </w:r>
      <w:r w:rsidR="0018467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لمتابعة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السياسات والبرامج العمومية من خلال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تفعيل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البوابات الوطنية </w:t>
      </w:r>
      <w:r w:rsidR="0018467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لل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مشاركة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الإلكترونية</w:t>
      </w:r>
      <w:r w:rsidRPr="00472513">
        <w:rPr>
          <w:rFonts w:asciiTheme="minorBidi" w:eastAsia="Times New Roman" w:hAnsiTheme="minorBidi"/>
          <w:color w:val="000000"/>
          <w:sz w:val="28"/>
          <w:szCs w:val="28"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(بوابة المشاركة العمومية</w:t>
      </w:r>
      <w:r w:rsidR="0018467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  <w:r w:rsidR="00184679" w:rsidRPr="00184679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www.e-participation.tn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وبوابة </w:t>
      </w:r>
      <w:r w:rsidR="0018467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"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ء-مواطن</w:t>
      </w:r>
      <w:r w:rsidR="0018467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TN"/>
        </w:rPr>
        <w:t xml:space="preserve">" </w:t>
      </w:r>
      <w:r w:rsidR="00184679">
        <w:rPr>
          <w:rFonts w:asciiTheme="minorBidi" w:eastAsia="Times New Roman" w:hAnsiTheme="minorBidi"/>
          <w:color w:val="000000"/>
          <w:sz w:val="28"/>
          <w:szCs w:val="28"/>
          <w:lang w:eastAsia="fr-FR" w:bidi="ar-TN"/>
        </w:rPr>
        <w:t xml:space="preserve"> </w:t>
      </w:r>
      <w:r w:rsidR="00184679" w:rsidRPr="00184679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www.e-people.gov.tn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) وتوسيع استعمالها والدمج بينها</w:t>
      </w:r>
      <w:r w:rsidR="00DD28E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.</w:t>
      </w:r>
    </w:p>
    <w:p w14:paraId="543EBF50" w14:textId="77777777" w:rsidR="002A2910" w:rsidRDefault="002A2910" w:rsidP="002A2910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</w:p>
    <w:p w14:paraId="063E3A48" w14:textId="77777777" w:rsidR="002A2910" w:rsidRDefault="002A2910" w:rsidP="002A2910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</w:p>
    <w:p w14:paraId="338568F5" w14:textId="3CB4A081" w:rsidR="007C08F0" w:rsidRPr="007C08F0" w:rsidRDefault="007C08F0" w:rsidP="00A251DC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وحدة</w:t>
      </w: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الإدارة الإلكترونية</w:t>
      </w:r>
      <w:r w:rsidR="00A251DC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والمكتب المركزي للعلاقات مع المواطن </w:t>
      </w:r>
      <w:r w:rsidR="00A251DC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برئاسة</w:t>
      </w: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الحكومة.</w:t>
      </w:r>
    </w:p>
    <w:p w14:paraId="2D6AA7E4" w14:textId="77777777" w:rsidR="009F31B3" w:rsidRPr="00472513" w:rsidRDefault="009F31B3" w:rsidP="00472513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</w:p>
    <w:p w14:paraId="13D62ED0" w14:textId="7131D75E" w:rsidR="009F31B3" w:rsidRPr="00472513" w:rsidRDefault="00D565B3" w:rsidP="00184679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وضع آليات لإدماج الشباب في رسم السياسات العمومية ومتابعة تنفيذها</w:t>
      </w:r>
      <w:r w:rsidRPr="00D565B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  <w:r w:rsid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من خلال تمكينهم من </w:t>
      </w:r>
      <w:r w:rsidR="00E03F5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ضبط</w:t>
      </w:r>
      <w:r w:rsidR="00E13952" w:rsidRP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خطط عمل </w:t>
      </w:r>
      <w:r w:rsidR="00E03F5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تتضمن عدد من المشاريع </w:t>
      </w:r>
      <w:r w:rsidR="0018467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ذات الاولوية</w:t>
      </w:r>
      <w:r w:rsidR="00E03F5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  <w:r w:rsidR="00E03F5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TN"/>
        </w:rPr>
        <w:t xml:space="preserve">بالجهة </w:t>
      </w:r>
      <w:r w:rsidR="00A251D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بالتعاون مع مختلف الأطراف المعنية وخاصة السلطة المحلية </w:t>
      </w:r>
      <w:r w:rsidR="00E03F5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مع العمل على تنفيذها وفقا لنفس المقاربة التشاركية</w:t>
      </w:r>
      <w:r w:rsidR="00DD28E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.</w:t>
      </w:r>
    </w:p>
    <w:p w14:paraId="202CBCB6" w14:textId="526E48CC" w:rsidR="00E33FC1" w:rsidRDefault="00DD28E9" w:rsidP="00B8380A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</w:t>
      </w:r>
      <w:r w:rsidR="00A251DC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البلديات المعنية بالتعاون مع وحدة الإدارة الإلكترونية والجامعة الوطنية للبلديات التونسية.</w:t>
      </w:r>
    </w:p>
    <w:p w14:paraId="6BEB8FC0" w14:textId="77777777" w:rsidR="00B8380A" w:rsidRPr="00B8380A" w:rsidRDefault="00B8380A" w:rsidP="00B8380A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16"/>
          <w:szCs w:val="16"/>
          <w:rtl/>
          <w:lang w:eastAsia="fr-FR"/>
        </w:rPr>
      </w:pPr>
    </w:p>
    <w:p w14:paraId="5A10AA82" w14:textId="4B5AE698" w:rsidR="0028408F" w:rsidRPr="00D21A2E" w:rsidRDefault="00E13952" w:rsidP="00D21A2E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الميزانية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المبسطة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للمواطن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وذوي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الاحتياجات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الخصوصية</w:t>
      </w:r>
      <w:r w:rsidRPr="00472513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(</w:t>
      </w:r>
      <w:r w:rsidRP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ميزانية</w:t>
      </w:r>
      <w:r w:rsidRPr="00472513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</w:t>
      </w:r>
      <w:r w:rsidRP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الدولة،</w:t>
      </w:r>
      <w:r w:rsidRPr="00472513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</w:t>
      </w:r>
      <w:r w:rsidRP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ميزانيات</w:t>
      </w:r>
      <w:r w:rsidRPr="00472513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</w:t>
      </w:r>
      <w:r w:rsidRPr="0047251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البلديات</w:t>
      </w:r>
      <w:r w:rsidRPr="00472513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>)</w:t>
      </w:r>
      <w:r w:rsidR="00DD28E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.</w:t>
      </w:r>
    </w:p>
    <w:p w14:paraId="56342278" w14:textId="69029E83" w:rsidR="00CC31F6" w:rsidRPr="006841B1" w:rsidRDefault="00DD28E9" w:rsidP="006841B1">
      <w:pPr>
        <w:tabs>
          <w:tab w:val="right" w:pos="850"/>
        </w:tabs>
        <w:bidi/>
        <w:spacing w:line="256" w:lineRule="auto"/>
        <w:jc w:val="both"/>
        <w:rPr>
          <w:rFonts w:asciiTheme="minorBidi" w:eastAsia="Times New Roman" w:hAnsiTheme="minorBidi" w:cs="Arial"/>
          <w:color w:val="000000"/>
          <w:sz w:val="28"/>
          <w:szCs w:val="28"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</w:t>
      </w:r>
      <w:r w:rsidR="0028408F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وزارة</w:t>
      </w:r>
      <w:r w:rsidR="0028408F" w:rsidRPr="00F9106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8408F" w:rsidRPr="00F91065">
        <w:rPr>
          <w:rFonts w:ascii="Arial" w:hAnsi="Arial" w:cs="Arial" w:hint="cs"/>
          <w:color w:val="000000"/>
          <w:sz w:val="28"/>
          <w:szCs w:val="28"/>
          <w:rtl/>
        </w:rPr>
        <w:t>الاقتصاد</w:t>
      </w:r>
      <w:r w:rsidR="0028408F" w:rsidRPr="00F91065">
        <w:rPr>
          <w:rFonts w:ascii="Arial" w:hAnsi="Arial" w:cs="Arial"/>
          <w:color w:val="000000"/>
          <w:sz w:val="28"/>
          <w:szCs w:val="28"/>
          <w:rtl/>
        </w:rPr>
        <w:t xml:space="preserve"> والمالية ودعم </w:t>
      </w:r>
      <w:r w:rsidR="0028408F" w:rsidRPr="00F91065">
        <w:rPr>
          <w:rFonts w:ascii="Arial" w:hAnsi="Arial" w:cs="Arial" w:hint="cs"/>
          <w:color w:val="000000"/>
          <w:sz w:val="28"/>
          <w:szCs w:val="28"/>
          <w:rtl/>
        </w:rPr>
        <w:t>الاستثمار</w:t>
      </w:r>
      <w:r w:rsidR="0028408F" w:rsidRPr="00F9106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8408F" w:rsidRPr="00F91065">
        <w:rPr>
          <w:rFonts w:ascii="Arial" w:hAnsi="Arial" w:cs="Arial" w:hint="cs"/>
          <w:color w:val="000000"/>
          <w:sz w:val="28"/>
          <w:szCs w:val="28"/>
          <w:rtl/>
        </w:rPr>
        <w:t>(</w:t>
      </w:r>
      <w:r w:rsidR="0028408F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المالية)</w:t>
      </w:r>
      <w:r w:rsidR="0028408F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بالنسبة لميزانية الدولة والهيئة العليا للمالية المحلية بالنسبة للبلديات</w:t>
      </w:r>
      <w:r w:rsidR="0028408F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17AD4952" w14:textId="77777777" w:rsidR="00DD28E9" w:rsidRDefault="00DD28E9" w:rsidP="00DD28E9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</w:p>
    <w:p w14:paraId="209E3766" w14:textId="2FF3D839" w:rsidR="004F50AA" w:rsidRPr="00530516" w:rsidRDefault="004F50AA" w:rsidP="00530516">
      <w:pPr>
        <w:bidi/>
        <w:jc w:val="center"/>
        <w:rPr>
          <w:rFonts w:asciiTheme="minorBidi" w:hAnsiTheme="minorBidi"/>
          <w:b/>
          <w:bCs/>
          <w:color w:val="2E74B5" w:themeColor="accent1" w:themeShade="BF"/>
          <w:sz w:val="36"/>
          <w:szCs w:val="36"/>
          <w:rtl/>
        </w:rPr>
      </w:pPr>
      <w:r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</w:rPr>
        <w:t>محور الحكومة المفتوحة على المستوى المحلي</w:t>
      </w:r>
    </w:p>
    <w:p w14:paraId="76A3D093" w14:textId="77777777" w:rsidR="00DD28E9" w:rsidRDefault="00DD28E9" w:rsidP="00DD28E9">
      <w:pPr>
        <w:pStyle w:val="Paragraphedeliste"/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</w:p>
    <w:p w14:paraId="3775E1A2" w14:textId="75E376B5" w:rsidR="007C08F0" w:rsidRPr="00B8380A" w:rsidRDefault="00461C88" w:rsidP="00461C88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جرد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البيانات العمومية على مستوى 1</w:t>
      </w:r>
      <w:r w:rsidR="00445235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2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بلدي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ات على الأقل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TN"/>
        </w:rPr>
        <w:t>(</w:t>
      </w:r>
      <w:r w:rsidRPr="00B8380A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 w:bidi="ar-TN"/>
        </w:rPr>
        <w:t>l’inventaire des données publiques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TN"/>
        </w:rPr>
        <w:t xml:space="preserve">)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مع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العمل على نشر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مجموعات البيانات العمومية ذات الأولوية في صيغة مفتوحة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مع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إيلاء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أهمية للمعطيات الجغرافية</w:t>
      </w:r>
      <w:r w:rsidR="00DD28E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.</w:t>
      </w:r>
    </w:p>
    <w:p w14:paraId="07E851DD" w14:textId="09781F0F" w:rsidR="00E33FC1" w:rsidRPr="00B22378" w:rsidRDefault="007C08F0" w:rsidP="00B22378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 w:rsidR="00A251DC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البلديات المعنية بالتعاون مع</w:t>
      </w:r>
      <w:r w:rsidR="00D565B3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الهيئة العليا للمالية المحلية</w:t>
      </w: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3A4802F4" w14:textId="3B2AE1CF" w:rsidR="007E4520" w:rsidRPr="00855833" w:rsidRDefault="00E13952" w:rsidP="00855833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تطوير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آليات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التواصل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مع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المواطن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94253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على مستوى 1</w:t>
      </w:r>
      <w:r w:rsidR="00445235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2</w:t>
      </w:r>
      <w:r w:rsidR="0094253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بلديات على الأقل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وتحسين</w:t>
      </w:r>
      <w:r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الاستقبال</w:t>
      </w:r>
      <w:r w:rsidR="0094253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.</w:t>
      </w:r>
      <w:r w:rsidR="0094253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ويمكن في الخصوص إعتماد </w:t>
      </w:r>
      <w:r w:rsidR="0085583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تجربة </w:t>
      </w:r>
      <w:r w:rsidR="00855833" w:rsidRPr="00DD28E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فضاء</w:t>
      </w:r>
      <w:r w:rsidRPr="00DD28E9"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  <w:t xml:space="preserve"> </w:t>
      </w:r>
      <w:r w:rsidRPr="00DD28E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المواطن</w:t>
      </w:r>
      <w:r w:rsidR="0094253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في صيغته الجديدة والتي تعتمد على توفير خدمات رقمية "</w:t>
      </w:r>
      <w:r w:rsidR="00942539">
        <w:rPr>
          <w:rFonts w:asciiTheme="minorBidi" w:eastAsia="Times New Roman" w:hAnsiTheme="minorBidi"/>
          <w:color w:val="000000"/>
          <w:sz w:val="28"/>
          <w:szCs w:val="28"/>
          <w:lang w:eastAsia="fr-FR"/>
        </w:rPr>
        <w:t xml:space="preserve"> espace citoyen digitalisé </w:t>
      </w:r>
      <w:r w:rsidR="0094253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"</w:t>
      </w:r>
      <w:r w:rsidR="00DD28E9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>.</w:t>
      </w:r>
    </w:p>
    <w:p w14:paraId="18BA0903" w14:textId="5E6CAD79" w:rsidR="00DD28E9" w:rsidRPr="00C14236" w:rsidRDefault="00855833" w:rsidP="00C14236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 w:rsidRPr="00855833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 الهيكل المسؤول: البلديات المعنية بالتعاون مع الجامعة الوطنية للبلديات التونسية.</w:t>
      </w:r>
    </w:p>
    <w:p w14:paraId="70F92403" w14:textId="5A411736" w:rsidR="00DD28E9" w:rsidRPr="00B8380A" w:rsidRDefault="00855833" w:rsidP="00855833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TN"/>
        </w:rPr>
        <w:t xml:space="preserve">تكريس الحكومة المفتوحة على المستوى المحلي من خلال دعم تنفيذ خطط العمل التي تمّ إعدادها في المجال من طرف عدد من البلديات </w:t>
      </w:r>
      <w:r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في إطار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 xml:space="preserve"> تنفيذ التعهد عدد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11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لخطة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العمل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الوطنية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الثالثة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لشراكة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الحكومة</w:t>
      </w:r>
      <w:r w:rsidR="00E13952" w:rsidRPr="00B8380A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E13952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المفتوحة</w:t>
      </w:r>
      <w:r w:rsidR="00DD28E9" w:rsidRPr="00B8380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.</w:t>
      </w:r>
    </w:p>
    <w:p w14:paraId="547D0A17" w14:textId="609CD3CF" w:rsidR="00343CF9" w:rsidRPr="00C14236" w:rsidRDefault="00DD28E9" w:rsidP="00C14236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</w:t>
      </w:r>
      <w:r w:rsidR="007C08F0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البلديات المعنية بالتعاون مع </w:t>
      </w:r>
      <w:r w:rsidR="007C08F0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وحدة الإدارة الإلكترونية برئاسة الحكومة.</w:t>
      </w:r>
    </w:p>
    <w:p w14:paraId="3B85B9CD" w14:textId="1B9B3C89" w:rsidR="00855833" w:rsidRPr="00B8380A" w:rsidRDefault="00D565B3" w:rsidP="00D565B3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</w:pPr>
      <w:r w:rsidRPr="00B8380A">
        <w:rPr>
          <w:rStyle w:val="Marquedecommentaire"/>
          <w:rFonts w:hint="cs"/>
          <w:b/>
          <w:bCs/>
          <w:sz w:val="28"/>
          <w:szCs w:val="28"/>
          <w:rtl/>
        </w:rPr>
        <w:t>تحديث منظومة تحقيق الموارد البلدية المحلية ورقمنتها</w:t>
      </w:r>
      <w:r w:rsidR="00343CF9" w:rsidRPr="00B8380A">
        <w:rPr>
          <w:rStyle w:val="Marquedecommentaire"/>
          <w:rFonts w:hint="cs"/>
          <w:b/>
          <w:bCs/>
          <w:sz w:val="28"/>
          <w:szCs w:val="28"/>
          <w:rtl/>
        </w:rPr>
        <w:t>.</w:t>
      </w:r>
    </w:p>
    <w:p w14:paraId="2F49D7E6" w14:textId="6B707D02" w:rsidR="004F50AA" w:rsidRDefault="00343CF9" w:rsidP="00343CF9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     </w:t>
      </w:r>
      <w:r w:rsidR="00855833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 w:rsidR="00855833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الهيئة العليا للمالية المحلية</w:t>
      </w:r>
      <w:r w:rsidR="00B22378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5578B614" w14:textId="5084B4B3" w:rsidR="00B22378" w:rsidRDefault="00B22378" w:rsidP="00B22378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</w:p>
    <w:p w14:paraId="0E152879" w14:textId="0F7FF206" w:rsidR="00B22378" w:rsidRDefault="00B22378" w:rsidP="00B22378">
      <w:pPr>
        <w:tabs>
          <w:tab w:val="right" w:pos="850"/>
        </w:tabs>
        <w:bidi/>
        <w:jc w:val="both"/>
        <w:rPr>
          <w:rFonts w:asciiTheme="minorBidi" w:eastAsia="Times New Roman" w:hAnsiTheme="minorBidi" w:cs="Arial"/>
          <w:color w:val="000000"/>
          <w:sz w:val="28"/>
          <w:szCs w:val="28"/>
          <w:rtl/>
          <w:lang w:eastAsia="fr-FR"/>
        </w:rPr>
      </w:pPr>
    </w:p>
    <w:p w14:paraId="3A7496FD" w14:textId="77777777" w:rsidR="00B22378" w:rsidRPr="00855833" w:rsidRDefault="00B22378" w:rsidP="00B22378">
      <w:pPr>
        <w:tabs>
          <w:tab w:val="right" w:pos="850"/>
        </w:tabs>
        <w:bidi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</w:p>
    <w:p w14:paraId="2BEBD222" w14:textId="67FDBD8E" w:rsidR="00DD28E9" w:rsidRPr="00530516" w:rsidRDefault="00DD28E9" w:rsidP="00530516">
      <w:pPr>
        <w:bidi/>
        <w:jc w:val="center"/>
        <w:rPr>
          <w:rFonts w:asciiTheme="minorBidi" w:hAnsiTheme="minorBidi"/>
          <w:b/>
          <w:bCs/>
          <w:color w:val="2E74B5" w:themeColor="accent1" w:themeShade="BF"/>
          <w:sz w:val="36"/>
          <w:szCs w:val="36"/>
        </w:rPr>
      </w:pPr>
      <w:r w:rsidRPr="00530516">
        <w:rPr>
          <w:rFonts w:asciiTheme="minorBidi" w:hAnsiTheme="minorBidi" w:hint="cs"/>
          <w:b/>
          <w:bCs/>
          <w:color w:val="2E74B5" w:themeColor="accent1" w:themeShade="BF"/>
          <w:sz w:val="36"/>
          <w:szCs w:val="36"/>
          <w:rtl/>
        </w:rPr>
        <w:lastRenderedPageBreak/>
        <w:t xml:space="preserve">محور رقمنة الخدمات الإدارية </w:t>
      </w:r>
    </w:p>
    <w:p w14:paraId="1D8FCCAD" w14:textId="77777777" w:rsidR="00DD28E9" w:rsidRPr="00DD28E9" w:rsidRDefault="00DD28E9" w:rsidP="00DD28E9">
      <w:pPr>
        <w:pStyle w:val="Paragraphedeliste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</w:p>
    <w:p w14:paraId="242B7995" w14:textId="6B6813DA" w:rsidR="00DD28E9" w:rsidRPr="00B8380A" w:rsidRDefault="003659F5" w:rsidP="00DD28E9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lang w:eastAsia="fr-FR"/>
        </w:rPr>
      </w:pPr>
      <w:r w:rsidRPr="00B8380A">
        <w:rPr>
          <w:rFonts w:cs="Arial"/>
          <w:b/>
          <w:bCs/>
          <w:sz w:val="28"/>
          <w:szCs w:val="28"/>
          <w:rtl/>
          <w:lang w:bidi="ar-TN"/>
        </w:rPr>
        <w:t>إحداث دليل رقمي للهياكل العمومية يتضمن البيانات المكانية والجغرافية للمصالح العمومية على</w:t>
      </w:r>
      <w:r w:rsidRPr="00B8380A">
        <w:rPr>
          <w:rFonts w:cs="Arial" w:hint="cs"/>
          <w:b/>
          <w:bCs/>
          <w:sz w:val="28"/>
          <w:szCs w:val="28"/>
          <w:rtl/>
          <w:lang w:bidi="ar-TN"/>
        </w:rPr>
        <w:t xml:space="preserve"> </w:t>
      </w:r>
      <w:r w:rsidRPr="00B8380A">
        <w:rPr>
          <w:rFonts w:cs="Arial"/>
          <w:b/>
          <w:bCs/>
          <w:sz w:val="28"/>
          <w:szCs w:val="28"/>
          <w:rtl/>
          <w:lang w:bidi="ar-TN"/>
        </w:rPr>
        <w:t>الخرائط والخدمات التي توفرها</w:t>
      </w:r>
      <w:r w:rsidR="00DD28E9" w:rsidRPr="00B8380A">
        <w:rPr>
          <w:rFonts w:cs="Arial" w:hint="cs"/>
          <w:b/>
          <w:bCs/>
          <w:sz w:val="28"/>
          <w:szCs w:val="28"/>
          <w:rtl/>
          <w:lang w:bidi="ar-TN"/>
        </w:rPr>
        <w:t>.</w:t>
      </w:r>
    </w:p>
    <w:p w14:paraId="7781A996" w14:textId="4C7AF7FF" w:rsidR="00DD28E9" w:rsidRPr="00DD28E9" w:rsidRDefault="00DD28E9" w:rsidP="0093100A">
      <w:pPr>
        <w:tabs>
          <w:tab w:val="right" w:pos="850"/>
        </w:tabs>
        <w:bidi/>
        <w:jc w:val="both"/>
        <w:rPr>
          <w:rFonts w:cs="Arial"/>
          <w:sz w:val="28"/>
          <w:szCs w:val="28"/>
          <w:rtl/>
          <w:lang w:bidi="ar-TN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</w:t>
      </w:r>
      <w:r w:rsidR="00FA711D"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المسؤول:</w:t>
      </w:r>
      <w:r w:rsidR="00FA711D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إدارة</w:t>
      </w:r>
      <w:r w:rsidR="009C6A3B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نوعية الخدمة العمومية برئاسة الحكومة</w:t>
      </w:r>
    </w:p>
    <w:p w14:paraId="1EBE18C4" w14:textId="65243800" w:rsidR="009C6A3B" w:rsidRPr="00B8380A" w:rsidRDefault="00C00056" w:rsidP="00FA711D">
      <w:pPr>
        <w:pStyle w:val="Paragraphedeliste"/>
        <w:numPr>
          <w:ilvl w:val="0"/>
          <w:numId w:val="1"/>
        </w:numPr>
        <w:tabs>
          <w:tab w:val="right" w:pos="85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</w:pPr>
      <w:r w:rsidRPr="00B8380A">
        <w:rPr>
          <w:rFonts w:cs="Arial" w:hint="cs"/>
          <w:b/>
          <w:bCs/>
          <w:sz w:val="28"/>
          <w:szCs w:val="28"/>
          <w:rtl/>
          <w:lang w:bidi="ar-TN"/>
        </w:rPr>
        <w:t>تطوير عدد من الخدمات الادارية على الخط على مستوى عدد من القطاعات كالتالي:</w:t>
      </w:r>
    </w:p>
    <w:p w14:paraId="22875435" w14:textId="77777777" w:rsidR="009C6A3B" w:rsidRPr="00A34C5E" w:rsidRDefault="009C6A3B" w:rsidP="00C00056">
      <w:pPr>
        <w:pStyle w:val="Paragraphedeliste"/>
        <w:rPr>
          <w:rFonts w:asciiTheme="minorBidi" w:eastAsia="Times New Roman" w:hAnsiTheme="minorBidi"/>
          <w:color w:val="000000"/>
          <w:sz w:val="16"/>
          <w:szCs w:val="16"/>
          <w:rtl/>
          <w:lang w:eastAsia="fr-FR"/>
        </w:rPr>
      </w:pPr>
    </w:p>
    <w:p w14:paraId="311F0E77" w14:textId="275B6134" w:rsidR="00752193" w:rsidRPr="0093100A" w:rsidRDefault="00752193" w:rsidP="0093100A">
      <w:pPr>
        <w:pStyle w:val="Paragraphedeliste"/>
        <w:numPr>
          <w:ilvl w:val="0"/>
          <w:numId w:val="5"/>
        </w:numPr>
        <w:tabs>
          <w:tab w:val="right" w:pos="850"/>
        </w:tabs>
        <w:bidi/>
        <w:jc w:val="both"/>
        <w:rPr>
          <w:rFonts w:cs="Arial"/>
          <w:sz w:val="28"/>
          <w:szCs w:val="28"/>
          <w:lang w:bidi="ar-TN"/>
        </w:rPr>
      </w:pPr>
      <w:r w:rsidRPr="00752193">
        <w:rPr>
          <w:rFonts w:cs="Arial"/>
          <w:sz w:val="28"/>
          <w:szCs w:val="28"/>
          <w:rtl/>
          <w:lang w:bidi="ar-TN"/>
        </w:rPr>
        <w:t>تطوير الخدمات القنصلية عن بعد بالنسبة للبعائث الراجعة بالنظر للوزارة بالخارج من خلال تركيز منظومة الخدمات القنصلية عن بعد</w:t>
      </w:r>
      <w:r w:rsidRPr="0041163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Pr="00752193">
        <w:rPr>
          <w:rFonts w:asciiTheme="minorBidi" w:eastAsia="Times New Roman" w:hAnsiTheme="minorBidi"/>
          <w:color w:val="000000"/>
          <w:sz w:val="28"/>
          <w:szCs w:val="28"/>
          <w:lang w:eastAsia="fr-FR"/>
        </w:rPr>
        <w:t>e-consulat</w:t>
      </w:r>
      <w:r w:rsidR="0093100A">
        <w:rPr>
          <w:rFonts w:asciiTheme="minorBidi" w:eastAsia="Times New Roman" w:hAnsiTheme="minorBidi" w:hint="cs"/>
          <w:color w:val="000000"/>
          <w:sz w:val="32"/>
          <w:szCs w:val="32"/>
          <w:rtl/>
          <w:lang w:eastAsia="fr-FR"/>
        </w:rPr>
        <w:t>.</w:t>
      </w:r>
    </w:p>
    <w:p w14:paraId="39ABFE66" w14:textId="6060206D" w:rsidR="0093100A" w:rsidRPr="00752193" w:rsidRDefault="0093100A" w:rsidP="0093100A">
      <w:pPr>
        <w:pStyle w:val="Paragraphedeliste"/>
        <w:tabs>
          <w:tab w:val="right" w:pos="850"/>
        </w:tabs>
        <w:bidi/>
        <w:ind w:left="1440"/>
        <w:jc w:val="both"/>
        <w:rPr>
          <w:rFonts w:cs="Arial"/>
          <w:sz w:val="28"/>
          <w:szCs w:val="28"/>
          <w:lang w:bidi="ar-TN"/>
        </w:rPr>
      </w:pPr>
      <w:r w:rsidRPr="00F91065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 وزارة الشؤون الخارجية</w:t>
      </w:r>
      <w:r w:rsidR="0070070D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والهجرة والتونسيين بالخارج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0F7ABEEE" w14:textId="77777777" w:rsidR="00752193" w:rsidRPr="00A34C5E" w:rsidRDefault="00752193" w:rsidP="00752193">
      <w:pPr>
        <w:pStyle w:val="Paragraphedeliste"/>
        <w:tabs>
          <w:tab w:val="right" w:pos="850"/>
        </w:tabs>
        <w:bidi/>
        <w:ind w:left="1440"/>
        <w:jc w:val="both"/>
        <w:rPr>
          <w:rFonts w:cs="Arial"/>
          <w:sz w:val="16"/>
          <w:szCs w:val="16"/>
          <w:lang w:bidi="ar-TN"/>
        </w:rPr>
      </w:pPr>
    </w:p>
    <w:p w14:paraId="72FB5FD0" w14:textId="75A46B97" w:rsidR="00C00056" w:rsidRDefault="00C00056" w:rsidP="0093100A">
      <w:pPr>
        <w:pStyle w:val="Paragraphedeliste"/>
        <w:numPr>
          <w:ilvl w:val="0"/>
          <w:numId w:val="5"/>
        </w:numPr>
        <w:tabs>
          <w:tab w:val="right" w:pos="850"/>
        </w:tabs>
        <w:bidi/>
        <w:jc w:val="both"/>
        <w:rPr>
          <w:rFonts w:cs="Arial"/>
          <w:sz w:val="28"/>
          <w:szCs w:val="28"/>
          <w:lang w:bidi="ar-TN"/>
        </w:rPr>
      </w:pPr>
      <w:r w:rsidRPr="00C00056">
        <w:rPr>
          <w:rFonts w:cs="Arial"/>
          <w:sz w:val="28"/>
          <w:szCs w:val="28"/>
          <w:rtl/>
          <w:lang w:bidi="ar-TN"/>
        </w:rPr>
        <w:t>تطوير منظومة الحج عبر تركيز قاعدة الكترونية للتسجيل عن بعد كآلية لتكريس الشفافية ونشر المعطيات المتاحة وتيسير المتابعة والمراقبة والتقييم</w:t>
      </w:r>
      <w:r w:rsidR="0093100A">
        <w:rPr>
          <w:rFonts w:cs="Arial" w:hint="cs"/>
          <w:sz w:val="28"/>
          <w:szCs w:val="28"/>
          <w:rtl/>
          <w:lang w:bidi="ar-TN"/>
        </w:rPr>
        <w:t>.</w:t>
      </w:r>
    </w:p>
    <w:p w14:paraId="64975401" w14:textId="1C47487E" w:rsidR="00752193" w:rsidRPr="0093100A" w:rsidRDefault="0093100A" w:rsidP="0093100A">
      <w:pPr>
        <w:tabs>
          <w:tab w:val="right" w:pos="850"/>
        </w:tabs>
        <w:bidi/>
        <w:ind w:left="1080"/>
        <w:jc w:val="both"/>
        <w:rPr>
          <w:rFonts w:cs="Arial"/>
          <w:sz w:val="28"/>
          <w:szCs w:val="28"/>
          <w:rtl/>
          <w:lang w:bidi="ar-TN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    </w:t>
      </w: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المسؤول: وزارة الشؤون 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الدينية</w:t>
      </w: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1C7E9A3C" w14:textId="2E331CD7" w:rsidR="00752193" w:rsidRDefault="00752193" w:rsidP="0093100A">
      <w:pPr>
        <w:pStyle w:val="Paragraphedeliste"/>
        <w:numPr>
          <w:ilvl w:val="0"/>
          <w:numId w:val="5"/>
        </w:numPr>
        <w:tabs>
          <w:tab w:val="right" w:pos="850"/>
        </w:tabs>
        <w:bidi/>
        <w:jc w:val="both"/>
        <w:rPr>
          <w:rFonts w:cs="Arial"/>
          <w:sz w:val="28"/>
          <w:szCs w:val="28"/>
          <w:lang w:bidi="ar-TN"/>
        </w:rPr>
      </w:pPr>
      <w:r w:rsidRPr="00752193">
        <w:rPr>
          <w:rFonts w:cs="Arial"/>
          <w:sz w:val="28"/>
          <w:szCs w:val="28"/>
          <w:rtl/>
          <w:lang w:bidi="ar-TN"/>
        </w:rPr>
        <w:t>وضع منصة لرقمنة تراخيص تعاطي الانشطة الاقتصادية المدرجة بالأمر الحكومي عدد 417 لسنة 2018 وكراسات شروط ممارسة الانشطة الاقتصادية الجاري بها العمل واجراءات وآجال اسنادها</w:t>
      </w:r>
      <w:r w:rsidR="0093100A">
        <w:rPr>
          <w:rFonts w:cs="Arial" w:hint="cs"/>
          <w:sz w:val="28"/>
          <w:szCs w:val="28"/>
          <w:rtl/>
          <w:lang w:bidi="ar-TN"/>
        </w:rPr>
        <w:t>.</w:t>
      </w:r>
    </w:p>
    <w:p w14:paraId="3FEFAA8A" w14:textId="294ED5F5" w:rsidR="00752193" w:rsidRPr="0093100A" w:rsidRDefault="0093100A" w:rsidP="0070070D">
      <w:pPr>
        <w:tabs>
          <w:tab w:val="right" w:pos="850"/>
          <w:tab w:val="right" w:pos="1417"/>
        </w:tabs>
        <w:bidi/>
        <w:ind w:left="1080"/>
        <w:jc w:val="both"/>
        <w:rPr>
          <w:rFonts w:cs="Arial"/>
          <w:sz w:val="28"/>
          <w:szCs w:val="28"/>
          <w:rtl/>
          <w:lang w:bidi="ar-TN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   </w:t>
      </w: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المسؤول: وزارة 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</w:t>
      </w:r>
      <w:r w:rsidR="0070070D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اقتصاد و</w:t>
      </w:r>
      <w:r w:rsidR="00D171E2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المالية ودعم الاستثمار</w:t>
      </w: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04BDCC38" w14:textId="5453F118" w:rsidR="001808A5" w:rsidRPr="001808A5" w:rsidRDefault="00752193" w:rsidP="00C77BF1">
      <w:pPr>
        <w:pStyle w:val="Paragraphedeliste"/>
        <w:numPr>
          <w:ilvl w:val="0"/>
          <w:numId w:val="5"/>
        </w:numPr>
        <w:tabs>
          <w:tab w:val="right" w:pos="850"/>
        </w:tabs>
        <w:bidi/>
        <w:jc w:val="both"/>
        <w:rPr>
          <w:rFonts w:cs="Arial"/>
          <w:sz w:val="28"/>
          <w:szCs w:val="28"/>
          <w:lang w:bidi="ar-TN"/>
        </w:rPr>
      </w:pPr>
      <w:r w:rsidRPr="00752193">
        <w:rPr>
          <w:rFonts w:cs="Arial"/>
          <w:sz w:val="28"/>
          <w:szCs w:val="28"/>
          <w:rtl/>
          <w:lang w:bidi="ar-TN"/>
        </w:rPr>
        <w:t xml:space="preserve">تطوير عدد من الخدمات الادارية </w:t>
      </w:r>
      <w:r w:rsidR="009C6A3B">
        <w:rPr>
          <w:rFonts w:cs="Arial" w:hint="cs"/>
          <w:sz w:val="28"/>
          <w:szCs w:val="28"/>
          <w:rtl/>
          <w:lang w:bidi="ar-TN"/>
        </w:rPr>
        <w:t xml:space="preserve">الموجهة للمستثمرين </w:t>
      </w:r>
      <w:r w:rsidRPr="00752193">
        <w:rPr>
          <w:rFonts w:cs="Arial"/>
          <w:sz w:val="28"/>
          <w:szCs w:val="28"/>
          <w:rtl/>
          <w:lang w:bidi="ar-TN"/>
        </w:rPr>
        <w:t>على غرار ايداع ومعالجة مطالب الحصول على بطاقات الاقامة واجراءات الانخراط بنظام الضمان الاجتماعي واجراءات الحصول على المعرف الديواني</w:t>
      </w:r>
      <w:r w:rsidR="001808A5">
        <w:rPr>
          <w:rFonts w:cs="Arial" w:hint="cs"/>
          <w:sz w:val="28"/>
          <w:szCs w:val="28"/>
          <w:rtl/>
          <w:lang w:bidi="ar-TN"/>
        </w:rPr>
        <w:t xml:space="preserve"> والمعرف الجبائي</w:t>
      </w:r>
      <w:r>
        <w:rPr>
          <w:rFonts w:cs="Arial" w:hint="cs"/>
          <w:sz w:val="28"/>
          <w:szCs w:val="28"/>
          <w:rtl/>
          <w:lang w:bidi="ar-TN"/>
        </w:rPr>
        <w:t>،</w:t>
      </w:r>
    </w:p>
    <w:p w14:paraId="68067FA2" w14:textId="6CAC000B" w:rsidR="00752193" w:rsidRPr="0093100A" w:rsidRDefault="0093100A" w:rsidP="00C77BF1">
      <w:pPr>
        <w:pStyle w:val="Paragraphedeliste"/>
        <w:tabs>
          <w:tab w:val="right" w:pos="850"/>
          <w:tab w:val="right" w:pos="1417"/>
        </w:tabs>
        <w:bidi/>
        <w:ind w:left="1440"/>
        <w:jc w:val="both"/>
        <w:rPr>
          <w:rFonts w:cs="Arial"/>
          <w:sz w:val="28"/>
          <w:szCs w:val="28"/>
          <w:lang w:bidi="ar-TN"/>
        </w:rPr>
      </w:pP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 </w:t>
      </w:r>
      <w:r w:rsidR="00C77BF1" w:rsidRPr="00752193">
        <w:rPr>
          <w:rFonts w:cs="Arial"/>
          <w:sz w:val="28"/>
          <w:szCs w:val="28"/>
          <w:rtl/>
          <w:lang w:bidi="ar-TN"/>
        </w:rPr>
        <w:t>الهيئة</w:t>
      </w:r>
      <w:r w:rsidR="00C77BF1" w:rsidRPr="00752193">
        <w:rPr>
          <w:rFonts w:cs="Arial" w:hint="cs"/>
          <w:sz w:val="28"/>
          <w:szCs w:val="28"/>
          <w:rtl/>
          <w:lang w:bidi="ar-TN"/>
        </w:rPr>
        <w:t xml:space="preserve"> </w:t>
      </w:r>
      <w:r w:rsidR="00C77BF1" w:rsidRPr="00752193">
        <w:rPr>
          <w:rFonts w:cs="Arial"/>
          <w:sz w:val="28"/>
          <w:szCs w:val="28"/>
          <w:rtl/>
          <w:lang w:bidi="ar-TN"/>
        </w:rPr>
        <w:t>التونسية</w:t>
      </w:r>
      <w:r w:rsidR="00C77BF1" w:rsidRPr="00752193">
        <w:rPr>
          <w:rFonts w:cs="Arial" w:hint="cs"/>
          <w:sz w:val="28"/>
          <w:szCs w:val="28"/>
          <w:rtl/>
          <w:lang w:bidi="ar-TN"/>
        </w:rPr>
        <w:t xml:space="preserve"> </w:t>
      </w:r>
      <w:r w:rsidR="00C77BF1" w:rsidRPr="00752193">
        <w:rPr>
          <w:rFonts w:cs="Arial"/>
          <w:sz w:val="28"/>
          <w:szCs w:val="28"/>
          <w:rtl/>
          <w:lang w:bidi="ar-TN"/>
        </w:rPr>
        <w:t>للاستثمار</w:t>
      </w:r>
      <w:r w:rsidR="00D171E2"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32396821" w14:textId="5E410607" w:rsidR="001808A5" w:rsidRDefault="001808A5" w:rsidP="001808A5">
      <w:pPr>
        <w:pStyle w:val="Paragraphedeliste"/>
        <w:numPr>
          <w:ilvl w:val="0"/>
          <w:numId w:val="5"/>
        </w:numPr>
        <w:tabs>
          <w:tab w:val="right" w:pos="850"/>
        </w:tabs>
        <w:bidi/>
        <w:jc w:val="both"/>
        <w:rPr>
          <w:rFonts w:cs="Arial"/>
          <w:sz w:val="28"/>
          <w:szCs w:val="28"/>
          <w:lang w:bidi="ar-TN"/>
        </w:rPr>
      </w:pPr>
      <w:r>
        <w:rPr>
          <w:rFonts w:cs="Arial" w:hint="cs"/>
          <w:sz w:val="28"/>
          <w:szCs w:val="28"/>
          <w:rtl/>
          <w:lang w:bidi="ar-TN"/>
        </w:rPr>
        <w:t xml:space="preserve">توفير خدمات في المجال </w:t>
      </w:r>
      <w:r w:rsidR="00FA711D">
        <w:rPr>
          <w:rFonts w:cs="Arial" w:hint="cs"/>
          <w:sz w:val="28"/>
          <w:szCs w:val="28"/>
          <w:rtl/>
          <w:lang w:bidi="ar-TN"/>
        </w:rPr>
        <w:t>البيئي:</w:t>
      </w:r>
      <w:r>
        <w:rPr>
          <w:rFonts w:cs="Arial" w:hint="cs"/>
          <w:sz w:val="28"/>
          <w:szCs w:val="28"/>
          <w:rtl/>
          <w:lang w:bidi="ar-TN"/>
        </w:rPr>
        <w:t xml:space="preserve"> تطوير</w:t>
      </w:r>
      <w:r w:rsidRPr="00752193">
        <w:rPr>
          <w:rFonts w:cs="Arial"/>
          <w:sz w:val="28"/>
          <w:szCs w:val="28"/>
          <w:rtl/>
          <w:lang w:bidi="ar-TN"/>
        </w:rPr>
        <w:t xml:space="preserve"> تطبيقة هاتف ذكي تمكن من رصد </w:t>
      </w:r>
      <w:r w:rsidRPr="00752193">
        <w:rPr>
          <w:rFonts w:cs="Arial" w:hint="cs"/>
          <w:sz w:val="28"/>
          <w:szCs w:val="28"/>
          <w:rtl/>
          <w:lang w:bidi="ar-TN"/>
        </w:rPr>
        <w:t>ومتابعة المخالفات</w:t>
      </w:r>
      <w:r w:rsidRPr="00752193">
        <w:rPr>
          <w:rFonts w:cs="Arial"/>
          <w:sz w:val="28"/>
          <w:szCs w:val="28"/>
          <w:rtl/>
          <w:lang w:bidi="ar-TN"/>
        </w:rPr>
        <w:t xml:space="preserve"> البيئية</w:t>
      </w:r>
      <w:r>
        <w:rPr>
          <w:rFonts w:cs="Arial" w:hint="cs"/>
          <w:sz w:val="28"/>
          <w:szCs w:val="28"/>
          <w:rtl/>
          <w:lang w:bidi="ar-TN"/>
        </w:rPr>
        <w:t xml:space="preserve">، وخدمة </w:t>
      </w:r>
      <w:r w:rsidR="00FA711D">
        <w:rPr>
          <w:rFonts w:cs="Arial" w:hint="cs"/>
          <w:sz w:val="28"/>
          <w:szCs w:val="28"/>
          <w:rtl/>
          <w:lang w:bidi="ar-TN"/>
        </w:rPr>
        <w:t>لإيداع</w:t>
      </w:r>
      <w:r>
        <w:rPr>
          <w:rFonts w:cs="Arial" w:hint="cs"/>
          <w:sz w:val="28"/>
          <w:szCs w:val="28"/>
          <w:rtl/>
          <w:lang w:bidi="ar-TN"/>
        </w:rPr>
        <w:t xml:space="preserve"> مطالب الدعم في المجال البيئي، </w:t>
      </w:r>
    </w:p>
    <w:p w14:paraId="13AEAFC6" w14:textId="21ECA37D" w:rsidR="001808A5" w:rsidRPr="0093100A" w:rsidRDefault="0093100A" w:rsidP="0093100A">
      <w:pPr>
        <w:tabs>
          <w:tab w:val="right" w:pos="850"/>
          <w:tab w:val="right" w:pos="1417"/>
        </w:tabs>
        <w:bidi/>
        <w:ind w:left="1080"/>
        <w:jc w:val="both"/>
        <w:rPr>
          <w:rFonts w:cs="Arial"/>
          <w:sz w:val="28"/>
          <w:szCs w:val="28"/>
          <w:lang w:bidi="ar-TN"/>
        </w:rPr>
      </w:pP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الهيكل المسؤول: وزارة 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الشؤون المحلية والبيئة (البيئة)</w:t>
      </w:r>
      <w:r w:rsidRPr="0093100A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p w14:paraId="54AD6D35" w14:textId="5BFB6680" w:rsidR="00752193" w:rsidRPr="0093100A" w:rsidRDefault="00752193" w:rsidP="0093100A">
      <w:pPr>
        <w:pStyle w:val="Paragraphedeliste"/>
        <w:numPr>
          <w:ilvl w:val="0"/>
          <w:numId w:val="5"/>
        </w:numPr>
        <w:tabs>
          <w:tab w:val="right" w:pos="850"/>
        </w:tabs>
        <w:bidi/>
        <w:jc w:val="both"/>
        <w:rPr>
          <w:rFonts w:cs="Arial"/>
          <w:sz w:val="28"/>
          <w:szCs w:val="28"/>
          <w:rtl/>
          <w:lang w:bidi="ar-TN"/>
        </w:rPr>
      </w:pPr>
      <w:r w:rsidRPr="001808A5">
        <w:rPr>
          <w:rFonts w:cs="Arial" w:hint="cs"/>
          <w:sz w:val="28"/>
          <w:szCs w:val="28"/>
          <w:rtl/>
          <w:lang w:bidi="ar-TN"/>
        </w:rPr>
        <w:t>خدمة لحجز موعد طبي عن بعد بالمستشفيات</w:t>
      </w:r>
      <w:r w:rsidR="002325B1" w:rsidRPr="001808A5">
        <w:rPr>
          <w:rFonts w:cs="Arial" w:hint="cs"/>
          <w:sz w:val="28"/>
          <w:szCs w:val="28"/>
          <w:rtl/>
          <w:lang w:bidi="ar-TN"/>
        </w:rPr>
        <w:t>.</w:t>
      </w:r>
    </w:p>
    <w:p w14:paraId="1C435AE1" w14:textId="751B6525" w:rsidR="003659F5" w:rsidRPr="00D21A2E" w:rsidRDefault="0093100A" w:rsidP="0093100A">
      <w:pPr>
        <w:bidi/>
        <w:rPr>
          <w:rFonts w:cs="Arial"/>
          <w:sz w:val="28"/>
          <w:szCs w:val="28"/>
          <w:lang w:bidi="ar-TN"/>
        </w:rPr>
      </w:pP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             </w:t>
      </w:r>
      <w:r w:rsidR="00343CF9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 xml:space="preserve">   </w:t>
      </w:r>
      <w:r w:rsidR="00DD28E9" w:rsidRPr="00D21A2E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الهيكل المسؤول: </w:t>
      </w:r>
      <w:r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وزارة الصحة</w:t>
      </w:r>
      <w:r w:rsidR="001808A5" w:rsidRPr="00D21A2E">
        <w:rPr>
          <w:rFonts w:asciiTheme="minorBidi" w:eastAsia="Times New Roman" w:hAnsiTheme="minorBidi" w:cs="Arial" w:hint="cs"/>
          <w:color w:val="000000"/>
          <w:sz w:val="28"/>
          <w:szCs w:val="28"/>
          <w:rtl/>
          <w:lang w:eastAsia="fr-FR"/>
        </w:rPr>
        <w:t>.</w:t>
      </w:r>
    </w:p>
    <w:sectPr w:rsidR="003659F5" w:rsidRPr="00D21A2E" w:rsidSect="00B2237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A7331" w14:textId="77777777" w:rsidR="009B5F43" w:rsidRDefault="009B5F43">
      <w:pPr>
        <w:spacing w:after="0" w:line="240" w:lineRule="auto"/>
      </w:pPr>
      <w:r>
        <w:separator/>
      </w:r>
    </w:p>
  </w:endnote>
  <w:endnote w:type="continuationSeparator" w:id="0">
    <w:p w14:paraId="473E0917" w14:textId="77777777" w:rsidR="009B5F43" w:rsidRDefault="009B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46176"/>
      <w:docPartObj>
        <w:docPartGallery w:val="Page Numbers (Bottom of Page)"/>
        <w:docPartUnique/>
      </w:docPartObj>
    </w:sdtPr>
    <w:sdtEndPr/>
    <w:sdtContent>
      <w:p w14:paraId="0650CBAD" w14:textId="6CE08D9D" w:rsidR="00F357A9" w:rsidRDefault="00E139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E2B">
          <w:rPr>
            <w:noProof/>
          </w:rPr>
          <w:t>1</w:t>
        </w:r>
        <w:r>
          <w:fldChar w:fldCharType="end"/>
        </w:r>
      </w:p>
    </w:sdtContent>
  </w:sdt>
  <w:p w14:paraId="64A26564" w14:textId="77777777" w:rsidR="00F357A9" w:rsidRDefault="009B5F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6B9CF" w14:textId="77777777" w:rsidR="009B5F43" w:rsidRDefault="009B5F43">
      <w:pPr>
        <w:spacing w:after="0" w:line="240" w:lineRule="auto"/>
      </w:pPr>
      <w:r>
        <w:separator/>
      </w:r>
    </w:p>
  </w:footnote>
  <w:footnote w:type="continuationSeparator" w:id="0">
    <w:p w14:paraId="7B7EEA5D" w14:textId="77777777" w:rsidR="009B5F43" w:rsidRDefault="009B5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C48"/>
    <w:multiLevelType w:val="hybridMultilevel"/>
    <w:tmpl w:val="8DA4634C"/>
    <w:lvl w:ilvl="0" w:tplc="0890C8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1252A"/>
    <w:multiLevelType w:val="hybridMultilevel"/>
    <w:tmpl w:val="FF18D274"/>
    <w:lvl w:ilvl="0" w:tplc="040C000F">
      <w:start w:val="1"/>
      <w:numFmt w:val="decimal"/>
      <w:lvlText w:val="%1."/>
      <w:lvlJc w:val="left"/>
      <w:pPr>
        <w:ind w:left="1596" w:hanging="360"/>
      </w:pPr>
    </w:lvl>
    <w:lvl w:ilvl="1" w:tplc="040C0019" w:tentative="1">
      <w:start w:val="1"/>
      <w:numFmt w:val="lowerLetter"/>
      <w:lvlText w:val="%2."/>
      <w:lvlJc w:val="left"/>
      <w:pPr>
        <w:ind w:left="2316" w:hanging="360"/>
      </w:pPr>
    </w:lvl>
    <w:lvl w:ilvl="2" w:tplc="040C001B" w:tentative="1">
      <w:start w:val="1"/>
      <w:numFmt w:val="lowerRoman"/>
      <w:lvlText w:val="%3."/>
      <w:lvlJc w:val="right"/>
      <w:pPr>
        <w:ind w:left="3036" w:hanging="180"/>
      </w:pPr>
    </w:lvl>
    <w:lvl w:ilvl="3" w:tplc="040C000F" w:tentative="1">
      <w:start w:val="1"/>
      <w:numFmt w:val="decimal"/>
      <w:lvlText w:val="%4."/>
      <w:lvlJc w:val="left"/>
      <w:pPr>
        <w:ind w:left="3756" w:hanging="360"/>
      </w:pPr>
    </w:lvl>
    <w:lvl w:ilvl="4" w:tplc="040C0019" w:tentative="1">
      <w:start w:val="1"/>
      <w:numFmt w:val="lowerLetter"/>
      <w:lvlText w:val="%5."/>
      <w:lvlJc w:val="left"/>
      <w:pPr>
        <w:ind w:left="4476" w:hanging="360"/>
      </w:pPr>
    </w:lvl>
    <w:lvl w:ilvl="5" w:tplc="040C001B" w:tentative="1">
      <w:start w:val="1"/>
      <w:numFmt w:val="lowerRoman"/>
      <w:lvlText w:val="%6."/>
      <w:lvlJc w:val="right"/>
      <w:pPr>
        <w:ind w:left="5196" w:hanging="180"/>
      </w:pPr>
    </w:lvl>
    <w:lvl w:ilvl="6" w:tplc="040C000F" w:tentative="1">
      <w:start w:val="1"/>
      <w:numFmt w:val="decimal"/>
      <w:lvlText w:val="%7."/>
      <w:lvlJc w:val="left"/>
      <w:pPr>
        <w:ind w:left="5916" w:hanging="360"/>
      </w:pPr>
    </w:lvl>
    <w:lvl w:ilvl="7" w:tplc="040C0019" w:tentative="1">
      <w:start w:val="1"/>
      <w:numFmt w:val="lowerLetter"/>
      <w:lvlText w:val="%8."/>
      <w:lvlJc w:val="left"/>
      <w:pPr>
        <w:ind w:left="6636" w:hanging="360"/>
      </w:pPr>
    </w:lvl>
    <w:lvl w:ilvl="8" w:tplc="040C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>
    <w:nsid w:val="0F50199D"/>
    <w:multiLevelType w:val="hybridMultilevel"/>
    <w:tmpl w:val="8786911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B347D6"/>
    <w:multiLevelType w:val="hybridMultilevel"/>
    <w:tmpl w:val="40A201E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A56FA3"/>
    <w:multiLevelType w:val="hybridMultilevel"/>
    <w:tmpl w:val="F3862452"/>
    <w:lvl w:ilvl="0" w:tplc="EA7EA3A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09A3C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32EB"/>
    <w:multiLevelType w:val="hybridMultilevel"/>
    <w:tmpl w:val="F3862452"/>
    <w:lvl w:ilvl="0" w:tplc="EA7EA3A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09A3C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27D5"/>
    <w:multiLevelType w:val="hybridMultilevel"/>
    <w:tmpl w:val="A398A518"/>
    <w:lvl w:ilvl="0" w:tplc="813C729E">
      <w:numFmt w:val="bullet"/>
      <w:lvlText w:val="-"/>
      <w:lvlJc w:val="left"/>
      <w:pPr>
        <w:ind w:left="15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4624083A"/>
    <w:multiLevelType w:val="hybridMultilevel"/>
    <w:tmpl w:val="A42A766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AA47FF"/>
    <w:multiLevelType w:val="hybridMultilevel"/>
    <w:tmpl w:val="774C1B88"/>
    <w:lvl w:ilvl="0" w:tplc="813C729E">
      <w:numFmt w:val="bullet"/>
      <w:lvlText w:val="-"/>
      <w:lvlJc w:val="left"/>
      <w:pPr>
        <w:ind w:left="293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9">
    <w:nsid w:val="52A002FC"/>
    <w:multiLevelType w:val="hybridMultilevel"/>
    <w:tmpl w:val="499C3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6E"/>
    <w:rsid w:val="00014A78"/>
    <w:rsid w:val="00032CF5"/>
    <w:rsid w:val="00063C6A"/>
    <w:rsid w:val="00064599"/>
    <w:rsid w:val="000752EC"/>
    <w:rsid w:val="000761F8"/>
    <w:rsid w:val="000B6086"/>
    <w:rsid w:val="000C6E8B"/>
    <w:rsid w:val="000D4E2B"/>
    <w:rsid w:val="0014784A"/>
    <w:rsid w:val="00171C3C"/>
    <w:rsid w:val="001808A5"/>
    <w:rsid w:val="00184679"/>
    <w:rsid w:val="001B775B"/>
    <w:rsid w:val="001C4A2B"/>
    <w:rsid w:val="001C4CEB"/>
    <w:rsid w:val="001D615C"/>
    <w:rsid w:val="001D7673"/>
    <w:rsid w:val="001F7E93"/>
    <w:rsid w:val="002325B1"/>
    <w:rsid w:val="00250EC7"/>
    <w:rsid w:val="0028408F"/>
    <w:rsid w:val="002A2910"/>
    <w:rsid w:val="003025AB"/>
    <w:rsid w:val="00311D0E"/>
    <w:rsid w:val="00331D2F"/>
    <w:rsid w:val="00343CF9"/>
    <w:rsid w:val="003471B9"/>
    <w:rsid w:val="003658A0"/>
    <w:rsid w:val="003659F5"/>
    <w:rsid w:val="00373FAD"/>
    <w:rsid w:val="004071E4"/>
    <w:rsid w:val="00416054"/>
    <w:rsid w:val="00441779"/>
    <w:rsid w:val="00441AC8"/>
    <w:rsid w:val="00445235"/>
    <w:rsid w:val="00461C88"/>
    <w:rsid w:val="00472513"/>
    <w:rsid w:val="00495295"/>
    <w:rsid w:val="004A3889"/>
    <w:rsid w:val="004B700E"/>
    <w:rsid w:val="004F50AA"/>
    <w:rsid w:val="005255DE"/>
    <w:rsid w:val="00530516"/>
    <w:rsid w:val="00572A4D"/>
    <w:rsid w:val="005B6E4A"/>
    <w:rsid w:val="005E5B85"/>
    <w:rsid w:val="00625A81"/>
    <w:rsid w:val="006841B1"/>
    <w:rsid w:val="00685F17"/>
    <w:rsid w:val="006B3568"/>
    <w:rsid w:val="006D79BC"/>
    <w:rsid w:val="0070070D"/>
    <w:rsid w:val="0074060C"/>
    <w:rsid w:val="00752193"/>
    <w:rsid w:val="00755269"/>
    <w:rsid w:val="00756207"/>
    <w:rsid w:val="007C08F0"/>
    <w:rsid w:val="007C3F94"/>
    <w:rsid w:val="007E4520"/>
    <w:rsid w:val="00821C1F"/>
    <w:rsid w:val="00835FD5"/>
    <w:rsid w:val="00836EA9"/>
    <w:rsid w:val="00855833"/>
    <w:rsid w:val="008744C2"/>
    <w:rsid w:val="008777A9"/>
    <w:rsid w:val="00915576"/>
    <w:rsid w:val="00923FA5"/>
    <w:rsid w:val="0092412A"/>
    <w:rsid w:val="0093100A"/>
    <w:rsid w:val="00942539"/>
    <w:rsid w:val="00965D48"/>
    <w:rsid w:val="00997665"/>
    <w:rsid w:val="009A0360"/>
    <w:rsid w:val="009B5F43"/>
    <w:rsid w:val="009C6A3B"/>
    <w:rsid w:val="009D0D58"/>
    <w:rsid w:val="009E4611"/>
    <w:rsid w:val="009F31B3"/>
    <w:rsid w:val="00A251DC"/>
    <w:rsid w:val="00A34C5E"/>
    <w:rsid w:val="00A50B34"/>
    <w:rsid w:val="00A57A4A"/>
    <w:rsid w:val="00A92AC0"/>
    <w:rsid w:val="00AA6D9E"/>
    <w:rsid w:val="00B0163B"/>
    <w:rsid w:val="00B15E42"/>
    <w:rsid w:val="00B22378"/>
    <w:rsid w:val="00B2334F"/>
    <w:rsid w:val="00B46EFB"/>
    <w:rsid w:val="00B77F9A"/>
    <w:rsid w:val="00B8380A"/>
    <w:rsid w:val="00B8529C"/>
    <w:rsid w:val="00B9153E"/>
    <w:rsid w:val="00BD28A1"/>
    <w:rsid w:val="00C00056"/>
    <w:rsid w:val="00C14236"/>
    <w:rsid w:val="00C35826"/>
    <w:rsid w:val="00C5749E"/>
    <w:rsid w:val="00C61653"/>
    <w:rsid w:val="00C67E6E"/>
    <w:rsid w:val="00C77BF1"/>
    <w:rsid w:val="00C946A2"/>
    <w:rsid w:val="00CB3814"/>
    <w:rsid w:val="00CC31F6"/>
    <w:rsid w:val="00D11CEB"/>
    <w:rsid w:val="00D171E2"/>
    <w:rsid w:val="00D21A2E"/>
    <w:rsid w:val="00D261CE"/>
    <w:rsid w:val="00D272CD"/>
    <w:rsid w:val="00D565B3"/>
    <w:rsid w:val="00DB0EA8"/>
    <w:rsid w:val="00DD1EF9"/>
    <w:rsid w:val="00DD28E9"/>
    <w:rsid w:val="00DF2EB8"/>
    <w:rsid w:val="00E03F53"/>
    <w:rsid w:val="00E13952"/>
    <w:rsid w:val="00E33FC1"/>
    <w:rsid w:val="00E423CA"/>
    <w:rsid w:val="00E838D8"/>
    <w:rsid w:val="00E83CD0"/>
    <w:rsid w:val="00EF4082"/>
    <w:rsid w:val="00F4177B"/>
    <w:rsid w:val="00F91065"/>
    <w:rsid w:val="00FA711D"/>
    <w:rsid w:val="00FB274D"/>
    <w:rsid w:val="00FE1A06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9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1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952"/>
  </w:style>
  <w:style w:type="character" w:styleId="Marquedecommentaire">
    <w:name w:val="annotation reference"/>
    <w:basedOn w:val="Policepardfaut"/>
    <w:uiPriority w:val="99"/>
    <w:semiHidden/>
    <w:unhideWhenUsed/>
    <w:rsid w:val="00FE1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1A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1A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A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9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1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952"/>
  </w:style>
  <w:style w:type="character" w:styleId="Marquedecommentaire">
    <w:name w:val="annotation reference"/>
    <w:basedOn w:val="Policepardfaut"/>
    <w:uiPriority w:val="99"/>
    <w:semiHidden/>
    <w:unhideWhenUsed/>
    <w:rsid w:val="00FE1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1A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1A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A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garnaoui</dc:creator>
  <cp:lastModifiedBy>saoussan moalla</cp:lastModifiedBy>
  <cp:revision>2</cp:revision>
  <dcterms:created xsi:type="dcterms:W3CDTF">2021-04-16T07:54:00Z</dcterms:created>
  <dcterms:modified xsi:type="dcterms:W3CDTF">2021-04-16T07:54:00Z</dcterms:modified>
</cp:coreProperties>
</file>